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  <w:r w:rsidR="000F180C" w:rsidRPr="000F180C">
        <w:t xml:space="preserve"> </w:t>
      </w:r>
    </w:p>
    <w:p w:rsidR="0091371E" w:rsidRDefault="00BC0FFF" w:rsidP="0091371E">
      <w:pPr>
        <w:snapToGrid w:val="0"/>
        <w:jc w:val="center"/>
        <w:rPr>
          <w:rFonts w:ascii="Arial" w:hAnsi="Arial" w:cs="Arial"/>
          <w:color w:val="242638"/>
        </w:rPr>
      </w:pPr>
      <w:r>
        <w:rPr>
          <w:rFonts w:ascii="Times New Roman" w:hAnsi="Times New Roman"/>
          <w:b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>Послуги з централізованого водовідведення</w:t>
      </w:r>
    </w:p>
    <w:p w:rsidR="00F30484" w:rsidRPr="000D45A0" w:rsidRDefault="000F180C" w:rsidP="002E253A">
      <w:pPr>
        <w:snapToGrid w:val="0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A25769">
        <w:rPr>
          <w:b/>
        </w:rPr>
        <w:t xml:space="preserve">Код  ДК 021:2015 </w:t>
      </w:r>
      <w:r w:rsidR="002E253A" w:rsidRPr="00A0116E">
        <w:rPr>
          <w:rFonts w:ascii="Times New Roman" w:hAnsi="Times New Roman"/>
          <w:b/>
          <w:i/>
        </w:rPr>
        <w:t>90430000-0 Послуги з відведення стічних вод</w:t>
      </w: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546ABD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bCs/>
          <w:color w:val="000000"/>
          <w:lang w:eastAsia="uk-UA"/>
        </w:rPr>
        <w:t>Предмет закупівлі:</w:t>
      </w:r>
      <w:r w:rsidRPr="00546ABD">
        <w:rPr>
          <w:rFonts w:ascii="Times New Roman" w:hAnsi="Times New Roman" w:cs="Times New Roman"/>
          <w:color w:val="000000"/>
          <w:lang w:eastAsia="uk-UA"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>Послуги з централізованого водовідведення</w:t>
      </w:r>
      <w:r w:rsidR="002E253A" w:rsidRPr="00546ABD">
        <w:rPr>
          <w:rFonts w:ascii="Times New Roman" w:hAnsi="Times New Roman" w:cs="Times New Roman"/>
        </w:rPr>
        <w:t xml:space="preserve"> </w:t>
      </w:r>
      <w:r w:rsidR="000F180C" w:rsidRPr="00546ABD">
        <w:rPr>
          <w:rFonts w:ascii="Times New Roman" w:hAnsi="Times New Roman" w:cs="Times New Roman"/>
        </w:rPr>
        <w:t xml:space="preserve">(  Код  ДК 021:2015 </w:t>
      </w:r>
      <w:r w:rsidR="002E253A" w:rsidRPr="00A0116E">
        <w:rPr>
          <w:rFonts w:ascii="Times New Roman" w:hAnsi="Times New Roman"/>
          <w:b/>
          <w:i/>
        </w:rPr>
        <w:t>90430000-0 Послуги з відведення стічних вод</w:t>
      </w:r>
    </w:p>
    <w:p w:rsidR="009167BB" w:rsidRPr="009167BB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Кількість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 w:rsidRPr="00B13DCF">
        <w:rPr>
          <w:rFonts w:ascii="Times New Roman" w:hAnsi="Times New Roman"/>
          <w:b/>
          <w:i/>
        </w:rPr>
        <w:t>4902</w:t>
      </w:r>
      <w:r w:rsidR="002E253A">
        <w:rPr>
          <w:rFonts w:ascii="Times New Roman" w:hAnsi="Times New Roman"/>
          <w:b/>
          <w:i/>
        </w:rPr>
        <w:t xml:space="preserve"> </w:t>
      </w:r>
      <w:r w:rsidR="002E253A" w:rsidRPr="00B13DCF">
        <w:rPr>
          <w:rFonts w:ascii="Times New Roman" w:hAnsi="Times New Roman"/>
          <w:b/>
          <w:i/>
        </w:rPr>
        <w:t>м3</w:t>
      </w:r>
    </w:p>
    <w:p w:rsidR="00923874" w:rsidRPr="009167BB" w:rsidRDefault="00BC0FFF" w:rsidP="009167BB">
      <w:pPr>
        <w:pStyle w:val="ab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i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Місце поставки 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 w:rsidRPr="001D3908">
        <w:rPr>
          <w:rFonts w:ascii="Times New Roman" w:hAnsi="Times New Roman"/>
          <w:b/>
          <w:bCs/>
          <w:i/>
          <w:iCs/>
        </w:rPr>
        <w:t>61172, Україна, Харківська обл., Харків, ВУЛИЦЯ РОГАНСЬКА, будинок 130 А; 61143; Україна, Харківська обл., Харків, вул. Велика Кільцева.</w:t>
      </w:r>
      <w:r w:rsidR="00426D26" w:rsidRPr="009167BB">
        <w:rPr>
          <w:rFonts w:ascii="Times New Roman" w:hAnsi="Times New Roman" w:cs="Times New Roman"/>
          <w:i/>
        </w:rPr>
        <w:t xml:space="preserve"> </w:t>
      </w:r>
    </w:p>
    <w:p w:rsidR="00923874" w:rsidRPr="00546ABD" w:rsidRDefault="00BC0FFF" w:rsidP="009167BB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Строк поставки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>
        <w:rPr>
          <w:rFonts w:ascii="Times New Roman" w:eastAsia="Arial" w:hAnsi="Times New Roman"/>
          <w:color w:val="000000"/>
          <w:kern w:val="3"/>
          <w:lang w:eastAsia="uk-UA"/>
        </w:rPr>
        <w:t>д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>о 31.12.202</w:t>
      </w:r>
      <w:r w:rsidR="0091371E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року.</w:t>
      </w:r>
    </w:p>
    <w:p w:rsidR="00923874" w:rsidRPr="002E253A" w:rsidRDefault="00BC0FFF" w:rsidP="002E253A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  <w:rPr>
          <w:rFonts w:cs="Times New Roman"/>
        </w:rPr>
      </w:pPr>
      <w:r w:rsidRPr="002E253A">
        <w:rPr>
          <w:rFonts w:cs="Times New Roman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167BB" w:rsidRPr="009167BB" w:rsidRDefault="00546ABD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/>
        </w:rPr>
        <w:t xml:space="preserve">Очікувана вартість закупівлі </w:t>
      </w:r>
      <w:r w:rsidR="002E253A" w:rsidRPr="002E253A">
        <w:rPr>
          <w:rFonts w:ascii="Times New Roman" w:hAnsi="Times New Roman"/>
          <w:i/>
        </w:rPr>
        <w:t>131 168.16</w:t>
      </w:r>
      <w:r w:rsidR="008709E6">
        <w:rPr>
          <w:rFonts w:ascii="Times New Roman" w:hAnsi="Times New Roman"/>
          <w:i/>
        </w:rPr>
        <w:t xml:space="preserve"> </w:t>
      </w:r>
      <w:bookmarkStart w:id="1" w:name="_GoBack"/>
      <w:bookmarkEnd w:id="1"/>
      <w:r w:rsidR="009167BB" w:rsidRPr="00977664">
        <w:rPr>
          <w:rFonts w:ascii="Times New Roman" w:hAnsi="Times New Roman"/>
          <w:i/>
        </w:rPr>
        <w:t>грн.(</w:t>
      </w:r>
      <w:r w:rsidR="009167BB">
        <w:rPr>
          <w:rFonts w:ascii="Times New Roman" w:hAnsi="Times New Roman"/>
          <w:i/>
        </w:rPr>
        <w:t xml:space="preserve">Сто </w:t>
      </w:r>
      <w:r w:rsidR="002E253A">
        <w:rPr>
          <w:rFonts w:ascii="Times New Roman" w:hAnsi="Times New Roman"/>
          <w:i/>
        </w:rPr>
        <w:t>тридцять одна тися</w:t>
      </w:r>
      <w:r w:rsidR="008709E6">
        <w:rPr>
          <w:rFonts w:ascii="Times New Roman" w:hAnsi="Times New Roman"/>
          <w:i/>
        </w:rPr>
        <w:t>ч</w:t>
      </w:r>
      <w:r w:rsidR="002E253A">
        <w:rPr>
          <w:rFonts w:ascii="Times New Roman" w:hAnsi="Times New Roman"/>
          <w:i/>
        </w:rPr>
        <w:t xml:space="preserve">а сто шістдесят вісім </w:t>
      </w:r>
      <w:r w:rsidR="009167BB">
        <w:rPr>
          <w:rFonts w:ascii="Times New Roman" w:hAnsi="Times New Roman"/>
          <w:i/>
        </w:rPr>
        <w:t xml:space="preserve"> </w:t>
      </w:r>
      <w:r w:rsidR="009167BB" w:rsidRPr="00977664">
        <w:rPr>
          <w:rFonts w:ascii="Times New Roman" w:hAnsi="Times New Roman"/>
          <w:i/>
        </w:rPr>
        <w:t>грив</w:t>
      </w:r>
      <w:r w:rsidR="009167BB">
        <w:rPr>
          <w:rFonts w:ascii="Times New Roman" w:hAnsi="Times New Roman"/>
          <w:i/>
        </w:rPr>
        <w:t>е</w:t>
      </w:r>
      <w:r w:rsidR="009167BB" w:rsidRPr="00977664">
        <w:rPr>
          <w:rFonts w:ascii="Times New Roman" w:hAnsi="Times New Roman"/>
          <w:i/>
        </w:rPr>
        <w:t>н</w:t>
      </w:r>
      <w:r w:rsidR="009167BB">
        <w:rPr>
          <w:rFonts w:ascii="Times New Roman" w:hAnsi="Times New Roman"/>
          <w:i/>
        </w:rPr>
        <w:t>ь</w:t>
      </w:r>
      <w:r w:rsidR="009167BB" w:rsidRPr="00977664">
        <w:rPr>
          <w:rFonts w:ascii="Times New Roman" w:hAnsi="Times New Roman"/>
          <w:i/>
        </w:rPr>
        <w:t xml:space="preserve"> </w:t>
      </w:r>
      <w:r w:rsidR="002E253A">
        <w:rPr>
          <w:rFonts w:ascii="Times New Roman" w:hAnsi="Times New Roman"/>
          <w:i/>
        </w:rPr>
        <w:t>16</w:t>
      </w:r>
      <w:r w:rsidR="009167BB" w:rsidRPr="00977664">
        <w:rPr>
          <w:rFonts w:ascii="Times New Roman" w:hAnsi="Times New Roman"/>
          <w:i/>
        </w:rPr>
        <w:t xml:space="preserve"> копійок)</w:t>
      </w:r>
    </w:p>
    <w:p w:rsidR="00923874" w:rsidRPr="0091371E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 w:cs="Times New Roman"/>
          <w:bCs/>
          <w:color w:val="000000"/>
          <w:highlight w:val="white"/>
        </w:rPr>
        <w:t>Інформація про технічні, якісні та інші характеристики предмета закупівлі</w:t>
      </w:r>
      <w:r w:rsidRPr="009167BB">
        <w:rPr>
          <w:rFonts w:ascii="Times New Roman" w:hAnsi="Times New Roman" w:cs="C059"/>
          <w:b/>
          <w:bCs/>
          <w:color w:val="000000"/>
          <w:highlight w:val="white"/>
        </w:rPr>
        <w:t>:</w:t>
      </w:r>
    </w:p>
    <w:p w:rsidR="002E253A" w:rsidRPr="00D62AFC" w:rsidRDefault="002E253A" w:rsidP="002E253A">
      <w:pPr>
        <w:ind w:left="644"/>
        <w:jc w:val="both"/>
        <w:rPr>
          <w:rFonts w:ascii="Times New Roman" w:hAnsi="Times New Roman"/>
          <w:bCs/>
          <w:iCs/>
        </w:rPr>
      </w:pPr>
      <w:r w:rsidRPr="00D62AFC">
        <w:rPr>
          <w:rFonts w:ascii="Times New Roman" w:hAnsi="Times New Roman"/>
          <w:bCs/>
          <w:iCs/>
        </w:rPr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:rsidR="002E253A" w:rsidRPr="00AE40BA" w:rsidRDefault="002E253A" w:rsidP="002E253A">
      <w:pPr>
        <w:tabs>
          <w:tab w:val="left" w:pos="284"/>
          <w:tab w:val="left" w:pos="3686"/>
        </w:tabs>
        <w:autoSpaceDE w:val="0"/>
        <w:spacing w:line="276" w:lineRule="auto"/>
        <w:jc w:val="both"/>
        <w:rPr>
          <w:rFonts w:ascii="Times New Roman" w:hAnsi="Times New Roman"/>
          <w:lang w:eastAsia="ar-SA"/>
        </w:rPr>
      </w:pPr>
      <w:r w:rsidRPr="00AE40BA">
        <w:rPr>
          <w:rFonts w:ascii="Times New Roman" w:hAnsi="Times New Roman"/>
          <w:lang w:eastAsia="ar-SA"/>
        </w:rPr>
        <w:t xml:space="preserve">Відносини між постачальниками та споживачами послуг з централізованого </w:t>
      </w:r>
      <w:r>
        <w:rPr>
          <w:rFonts w:ascii="Times New Roman" w:hAnsi="Times New Roman"/>
          <w:lang w:eastAsia="ar-SA"/>
        </w:rPr>
        <w:t>водопостачання</w:t>
      </w:r>
      <w:r w:rsidRPr="00AE40BA">
        <w:rPr>
          <w:rFonts w:ascii="Times New Roman" w:hAnsi="Times New Roman"/>
          <w:lang w:eastAsia="ar-SA"/>
        </w:rPr>
        <w:t xml:space="preserve"> регулюються наступними документами: 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публічні закупівлі» від 25.12.2015 № 922-VIII; 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Постанова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Особливості).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Наказ Мінекономіки від 15.04.2020 № 708 «Про затвердження Порядку визначення предмета закупівлі» .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питну воду, питне водопостачання та водовідведення » від 02.08.2017 №2047-VIII; 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користування системами комунального водопостачання та водовідведення в містах і селищах України, затвердженими Наказом Міністерства з питань житлово-комунального господарства України від 27.06.2008 р. № 190;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технічної експлуатації систем водопостачання та каналізації населених пунктів України, затверджених Наказом Державного комітету України по житлово-комунальному господарству від 5 липня 1995 року № 30 із змінами та доповненнями;</w:t>
      </w:r>
    </w:p>
    <w:p w:rsidR="002E253A" w:rsidRPr="00AE40BA" w:rsidRDefault="002E253A" w:rsidP="002E253A">
      <w:pPr>
        <w:numPr>
          <w:ilvl w:val="0"/>
          <w:numId w:val="8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>Іншими нормативно-правовими актами.</w:t>
      </w:r>
    </w:p>
    <w:p w:rsidR="002E253A" w:rsidRPr="00AE40BA" w:rsidRDefault="002E253A" w:rsidP="002E253A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>Технічні та якісні характеристики предмета закупівлі повинні відповідати вимогам Закону України від 10 січня 2002 року № 2918-III «Про питну воду, питне водопостачання та водовідведення».</w:t>
      </w:r>
    </w:p>
    <w:p w:rsidR="002E253A" w:rsidRPr="00AE40BA" w:rsidRDefault="002E253A" w:rsidP="002E253A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 xml:space="preserve">Технічні та якісні характеристики предмету </w:t>
      </w:r>
      <w:proofErr w:type="spellStart"/>
      <w:r w:rsidRPr="00AE40BA">
        <w:rPr>
          <w:rFonts w:ascii="Times New Roman" w:hAnsi="Times New Roman"/>
        </w:rPr>
        <w:t>закупівліповинні</w:t>
      </w:r>
      <w:proofErr w:type="spellEnd"/>
      <w:r w:rsidRPr="00AE40BA">
        <w:rPr>
          <w:rFonts w:ascii="Times New Roman" w:hAnsi="Times New Roman"/>
        </w:rPr>
        <w:t xml:space="preserve"> відповідати технічним умовам та стандартам, передбаченим законодавством України, діючим на період постачання послуг.</w:t>
      </w:r>
    </w:p>
    <w:p w:rsidR="0027301D" w:rsidRPr="0027301D" w:rsidRDefault="0027301D" w:rsidP="0027301D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</w:p>
    <w:p w:rsidR="009167BB" w:rsidRPr="009167BB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Ідентифікатор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закупі</w:t>
      </w:r>
      <w:proofErr w:type="gramStart"/>
      <w:r>
        <w:rPr>
          <w:rFonts w:ascii="Times New Roman" w:hAnsi="Times New Roman"/>
          <w:lang w:val="ru-RU"/>
        </w:rPr>
        <w:t>вл</w:t>
      </w:r>
      <w:proofErr w:type="gramEnd"/>
      <w:r>
        <w:rPr>
          <w:rFonts w:ascii="Times New Roman" w:hAnsi="Times New Roman"/>
          <w:lang w:val="ru-RU"/>
        </w:rPr>
        <w:t>і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="002E253A" w:rsidRPr="002E253A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UA-2026-01-06-006893-a</w:t>
      </w:r>
    </w:p>
    <w:sectPr w:rsidR="009167BB" w:rsidRPr="009167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792F7B"/>
    <w:multiLevelType w:val="hybridMultilevel"/>
    <w:tmpl w:val="3B7C6C46"/>
    <w:lvl w:ilvl="0" w:tplc="8826C55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BA0544B"/>
    <w:multiLevelType w:val="hybridMultilevel"/>
    <w:tmpl w:val="FFFFFFFF"/>
    <w:lvl w:ilvl="0" w:tplc="F1C26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F72DFC"/>
    <w:multiLevelType w:val="hybridMultilevel"/>
    <w:tmpl w:val="55BEF2E8"/>
    <w:lvl w:ilvl="0" w:tplc="70C6DC6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5A82356"/>
    <w:multiLevelType w:val="hybridMultilevel"/>
    <w:tmpl w:val="FFFFFFFF"/>
    <w:lvl w:ilvl="0" w:tplc="AA4A46D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D45A0"/>
    <w:rsid w:val="000F180C"/>
    <w:rsid w:val="00123EE4"/>
    <w:rsid w:val="0027301D"/>
    <w:rsid w:val="002E253A"/>
    <w:rsid w:val="00426D26"/>
    <w:rsid w:val="00485397"/>
    <w:rsid w:val="00502C8D"/>
    <w:rsid w:val="005368A4"/>
    <w:rsid w:val="00546ABD"/>
    <w:rsid w:val="007B7A9D"/>
    <w:rsid w:val="0080415E"/>
    <w:rsid w:val="008709E6"/>
    <w:rsid w:val="0091371E"/>
    <w:rsid w:val="009167BB"/>
    <w:rsid w:val="00923874"/>
    <w:rsid w:val="009E7127"/>
    <w:rsid w:val="00BC0FFF"/>
    <w:rsid w:val="00F3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2022-08-25T08:47:00Z</dcterms:created>
  <dcterms:modified xsi:type="dcterms:W3CDTF">2026-01-07T08:54:00Z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