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p>
    <w:p w:rsidR="005C70E7" w:rsidRDefault="00261307" w:rsidP="005C70E7">
      <w:pPr>
        <w:pStyle w:val="a5"/>
        <w:jc w:val="center"/>
        <w:rPr>
          <w:b/>
        </w:rPr>
      </w:pPr>
      <w:r w:rsidRPr="00FA69E5">
        <w:rPr>
          <w:rFonts w:ascii="Times New Roman" w:hAnsi="Times New Roman"/>
          <w:b/>
          <w:bCs/>
          <w:lang w:eastAsia="ru-RU"/>
        </w:rPr>
        <w:t xml:space="preserve">Код ДК 021:2015 </w:t>
      </w:r>
      <w:r w:rsidR="005C70E7" w:rsidRPr="009C7B21">
        <w:rPr>
          <w:b/>
          <w:color w:val="000000" w:themeColor="text1"/>
        </w:rPr>
        <w:t xml:space="preserve">71220000-6 </w:t>
      </w:r>
      <w:r w:rsidR="005C70E7" w:rsidRPr="009C7B21">
        <w:rPr>
          <w:b/>
        </w:rPr>
        <w:t>— Послуги з архітектурного проектування</w:t>
      </w:r>
    </w:p>
    <w:p w:rsidR="005C70E7" w:rsidRPr="009C7B21" w:rsidRDefault="00211D1F" w:rsidP="005C70E7">
      <w:pPr>
        <w:pStyle w:val="a5"/>
        <w:spacing w:after="0"/>
        <w:jc w:val="center"/>
      </w:pPr>
      <w:r w:rsidRPr="003576FA">
        <w:rPr>
          <w:rFonts w:ascii="Times New Roman" w:hAnsi="Times New Roman" w:cs="Times New Roman"/>
          <w:i/>
          <w:lang w:bidi="en-US"/>
        </w:rPr>
        <w:t>(</w:t>
      </w:r>
      <w:bookmarkStart w:id="1" w:name="_Hlk153472594"/>
      <w:r w:rsidR="005C70E7" w:rsidRPr="009C7B21">
        <w:t xml:space="preserve">Розроблення </w:t>
      </w:r>
      <w:proofErr w:type="spellStart"/>
      <w:r w:rsidR="005C70E7" w:rsidRPr="009C7B21">
        <w:t>проєктної</w:t>
      </w:r>
      <w:proofErr w:type="spellEnd"/>
      <w:r w:rsidR="005C70E7" w:rsidRPr="009C7B21">
        <w:t xml:space="preserve"> документації по об’єкту: </w:t>
      </w:r>
    </w:p>
    <w:p w:rsidR="004E699A" w:rsidRPr="004E699A" w:rsidRDefault="005C70E7" w:rsidP="005C70E7">
      <w:pPr>
        <w:jc w:val="center"/>
        <w:rPr>
          <w:rFonts w:ascii="Times New Roman" w:hAnsi="Times New Roman"/>
          <w:b/>
          <w:color w:val="495060"/>
        </w:rPr>
      </w:pPr>
      <w:r w:rsidRPr="009C7B21">
        <w:t>«</w:t>
      </w:r>
      <w:r w:rsidRPr="009C7B21">
        <w:rPr>
          <w:b/>
        </w:rPr>
        <w:t xml:space="preserve">Капітальний ремонт гідроізоляції та утеплення частини зовнішніх стін підвального поверху з улаштуванням доступу МГН до укриття будівлі КНП «Міська поліклініка №9» ХМР, за адресою: вул. </w:t>
      </w:r>
      <w:proofErr w:type="spellStart"/>
      <w:r w:rsidRPr="009C7B21">
        <w:rPr>
          <w:b/>
        </w:rPr>
        <w:t>Роганська</w:t>
      </w:r>
      <w:proofErr w:type="spellEnd"/>
      <w:r w:rsidRPr="009C7B21">
        <w:rPr>
          <w:b/>
        </w:rPr>
        <w:t>, 130А, м. Харків, 61172»</w:t>
      </w:r>
      <w:bookmarkEnd w:id="1"/>
      <w:r w:rsidR="004C3BCE">
        <w:rPr>
          <w:i/>
          <w:lang w:bidi="en-US"/>
        </w:rPr>
        <w:t>)</w:t>
      </w:r>
    </w:p>
    <w:p w:rsidR="00560712" w:rsidRPr="00560712" w:rsidRDefault="00560712" w:rsidP="004E699A">
      <w:pPr>
        <w:pStyle w:val="1"/>
        <w:shd w:val="clear" w:color="auto" w:fill="FFFFFF"/>
        <w:jc w:val="both"/>
        <w:rPr>
          <w:rFonts w:ascii="Times New Roman" w:hAnsi="Times New Roman"/>
          <w:b w:val="0"/>
          <w:color w:val="495060"/>
          <w:lang w:val="uk-UA"/>
        </w:rPr>
      </w:pPr>
    </w:p>
    <w:p w:rsidR="00F30484" w:rsidRPr="00560712"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p>
    <w:p w:rsidR="00560712" w:rsidRPr="005C70E7" w:rsidRDefault="00507157" w:rsidP="005C70E7">
      <w:pPr>
        <w:pStyle w:val="ab"/>
        <w:widowControl w:val="0"/>
        <w:numPr>
          <w:ilvl w:val="0"/>
          <w:numId w:val="4"/>
        </w:numPr>
        <w:spacing w:after="0"/>
        <w:ind w:left="284" w:firstLine="76"/>
        <w:jc w:val="both"/>
        <w:textAlignment w:val="baseline"/>
        <w:rPr>
          <w:rFonts w:ascii="Times New Roman" w:hAnsi="Times New Roman"/>
          <w:color w:val="495060"/>
        </w:rPr>
      </w:pPr>
      <w:r w:rsidRPr="005679CD">
        <w:rPr>
          <w:rFonts w:ascii="Times New Roman" w:hAnsi="Times New Roman" w:cs="C059"/>
          <w:bCs/>
          <w:color w:val="000000"/>
          <w:lang w:eastAsia="uk-UA"/>
        </w:rPr>
        <w:t xml:space="preserve">Предмет </w:t>
      </w:r>
      <w:r w:rsidRPr="00984CDE">
        <w:rPr>
          <w:rFonts w:ascii="Times New Roman" w:hAnsi="Times New Roman" w:cs="C059"/>
          <w:bCs/>
          <w:color w:val="000000"/>
          <w:lang w:eastAsia="uk-UA"/>
        </w:rPr>
        <w:t>закупівлі:</w:t>
      </w:r>
      <w:r w:rsidRPr="00984CDE">
        <w:rPr>
          <w:rFonts w:ascii="Times New Roman" w:hAnsi="Times New Roman"/>
        </w:rPr>
        <w:t xml:space="preserve">ДК 021:2015 </w:t>
      </w:r>
      <w:r w:rsidR="005C70E7" w:rsidRPr="009C7B21">
        <w:rPr>
          <w:b/>
          <w:color w:val="000000" w:themeColor="text1"/>
        </w:rPr>
        <w:t xml:space="preserve">71220000-6 </w:t>
      </w:r>
      <w:r w:rsidR="005C70E7" w:rsidRPr="009C7B21">
        <w:rPr>
          <w:b/>
        </w:rPr>
        <w:t>— Послуги з архітектурного проектування</w:t>
      </w:r>
      <w:r w:rsidR="00211D1F" w:rsidRPr="005C70E7">
        <w:rPr>
          <w:rFonts w:ascii="Times New Roman" w:hAnsi="Times New Roman" w:cs="Times New Roman"/>
          <w:i/>
          <w:lang w:bidi="en-US"/>
        </w:rPr>
        <w:t>(</w:t>
      </w:r>
      <w:r w:rsidR="005C70E7" w:rsidRPr="009C7B21">
        <w:t xml:space="preserve">Розроблення </w:t>
      </w:r>
      <w:proofErr w:type="spellStart"/>
      <w:r w:rsidR="005C70E7" w:rsidRPr="009C7B21">
        <w:t>проєктної</w:t>
      </w:r>
      <w:proofErr w:type="spellEnd"/>
      <w:r w:rsidR="005C70E7" w:rsidRPr="009C7B21">
        <w:t xml:space="preserve"> документації по об’єкту:«</w:t>
      </w:r>
      <w:r w:rsidR="005C70E7" w:rsidRPr="009C7B21">
        <w:rPr>
          <w:b/>
        </w:rPr>
        <w:t xml:space="preserve">Капітальний ремонт гідроізоляції та утеплення частини зовнішніх стін підвального поверху з улаштуванням доступу МГН до укриття будівлі КНП «Міська поліклініка №9» ХМР, за адресою: вул. </w:t>
      </w:r>
      <w:proofErr w:type="spellStart"/>
      <w:r w:rsidR="005C70E7" w:rsidRPr="009C7B21">
        <w:rPr>
          <w:b/>
        </w:rPr>
        <w:t>Роганська</w:t>
      </w:r>
      <w:proofErr w:type="spellEnd"/>
      <w:r w:rsidR="005C70E7" w:rsidRPr="009C7B21">
        <w:rPr>
          <w:b/>
        </w:rPr>
        <w:t>, 130А, м. Харків, 61172»</w:t>
      </w:r>
      <w:r w:rsidR="00984CDE" w:rsidRPr="005C70E7">
        <w:rPr>
          <w:rFonts w:ascii="Times New Roman" w:hAnsi="Times New Roman" w:cs="Times New Roman"/>
          <w:i/>
          <w:lang w:bidi="en-US"/>
        </w:rPr>
        <w:t>)</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5C70E7">
        <w:rPr>
          <w:rFonts w:ascii="Times New Roman" w:eastAsia="Times New Roman" w:hAnsi="Times New Roman" w:cs="Times New Roman"/>
          <w:shd w:val="clear" w:color="auto" w:fill="FFFFFF"/>
        </w:rPr>
        <w:t>1 робота</w:t>
      </w:r>
      <w:r w:rsidR="00802A92">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C70E7">
        <w:rPr>
          <w:rFonts w:ascii="Times New Roman" w:eastAsia="Times New Roman" w:hAnsi="Times New Roman" w:cs="Times New Roman"/>
        </w:rPr>
        <w:t>31 грудня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rPr>
        <w:t xml:space="preserve">Джерело фінансування – </w:t>
      </w:r>
      <w:r w:rsidR="004E699A">
        <w:rPr>
          <w:rStyle w:val="rvts0"/>
          <w:iCs/>
          <w:szCs w:val="24"/>
        </w:rPr>
        <w:t>Власні кошти</w:t>
      </w:r>
      <w:r w:rsidRPr="005679CD">
        <w:rPr>
          <w:rStyle w:val="rvts0"/>
          <w:iCs/>
          <w:szCs w:val="24"/>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5C70E7">
        <w:rPr>
          <w:rFonts w:ascii="Times New Roman" w:hAnsi="Times New Roman" w:cs="C059"/>
          <w:bCs/>
          <w:color w:val="000000"/>
        </w:rPr>
        <w:t>345</w:t>
      </w:r>
      <w:r w:rsidR="00984CDE">
        <w:rPr>
          <w:rFonts w:ascii="Times New Roman" w:hAnsi="Times New Roman" w:cs="C059"/>
          <w:bCs/>
          <w:i/>
          <w:color w:val="000000"/>
        </w:rPr>
        <w:t> </w:t>
      </w:r>
      <w:r w:rsidR="005C70E7">
        <w:rPr>
          <w:rFonts w:ascii="Times New Roman" w:hAnsi="Times New Roman" w:cs="C059"/>
          <w:bCs/>
          <w:i/>
          <w:color w:val="000000"/>
        </w:rPr>
        <w:t>826</w:t>
      </w:r>
      <w:r w:rsidR="004E699A">
        <w:rPr>
          <w:rFonts w:ascii="Times New Roman" w:hAnsi="Times New Roman" w:cs="C059"/>
          <w:bCs/>
          <w:i/>
          <w:color w:val="000000"/>
        </w:rPr>
        <w:t>,00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972AB1" w:rsidRDefault="00972AB1" w:rsidP="00972AB1">
      <w:pPr>
        <w:jc w:val="center"/>
        <w:rPr>
          <w:rFonts w:ascii="Times New Roman" w:hAnsi="Times New Roman"/>
          <w:b/>
        </w:rPr>
      </w:pPr>
      <w:bookmarkStart w:id="2" w:name="_GoBack"/>
      <w:bookmarkEnd w:id="2"/>
      <w:r w:rsidRPr="00FA69E5">
        <w:rPr>
          <w:rFonts w:ascii="Times New Roman" w:hAnsi="Times New Roman"/>
          <w:b/>
        </w:rPr>
        <w:t>МЕДИКО-ТЕХНІЧНІ ВИМОГИ</w:t>
      </w:r>
    </w:p>
    <w:p w:rsidR="00984CDE" w:rsidRPr="009820A6" w:rsidRDefault="00984CDE" w:rsidP="00984CDE">
      <w:pPr>
        <w:pStyle w:val="ab"/>
        <w:tabs>
          <w:tab w:val="left" w:pos="365"/>
        </w:tabs>
        <w:spacing w:after="0"/>
        <w:ind w:left="0"/>
        <w:jc w:val="right"/>
        <w:rPr>
          <w:rFonts w:ascii="Times New Roman" w:hAnsi="Times New Roman"/>
        </w:rPr>
      </w:pPr>
    </w:p>
    <w:p w:rsidR="005C70E7" w:rsidRPr="00DE2183" w:rsidRDefault="005C70E7" w:rsidP="005C70E7">
      <w:pPr>
        <w:pStyle w:val="21"/>
        <w:shd w:val="clear" w:color="auto" w:fill="FFFFFF"/>
        <w:spacing w:after="0" w:line="100" w:lineRule="atLeast"/>
        <w:ind w:left="0" w:firstLine="709"/>
        <w:jc w:val="center"/>
        <w:rPr>
          <w:rFonts w:ascii="Times New Roman" w:hAnsi="Times New Roman" w:cs="Times New Roman"/>
          <w:b/>
          <w:sz w:val="22"/>
          <w:szCs w:val="22"/>
          <w:shd w:val="clear" w:color="auto" w:fill="FFFFFA"/>
        </w:rPr>
      </w:pPr>
      <w:r w:rsidRPr="00DE2183">
        <w:rPr>
          <w:rFonts w:ascii="Times New Roman" w:hAnsi="Times New Roman" w:cs="Times New Roman"/>
          <w:b/>
          <w:sz w:val="22"/>
          <w:szCs w:val="22"/>
          <w:shd w:val="clear" w:color="auto" w:fill="FFFFFF"/>
        </w:rPr>
        <w:t>Інформація про технічні, якісні та кількісні характеристики предмета закупівлі</w:t>
      </w:r>
    </w:p>
    <w:p w:rsidR="005C70E7" w:rsidRPr="00DE2183" w:rsidRDefault="005C70E7" w:rsidP="005C70E7">
      <w:pPr>
        <w:pStyle w:val="21"/>
        <w:shd w:val="clear" w:color="auto" w:fill="FFFFFF"/>
        <w:spacing w:after="0" w:line="100" w:lineRule="atLeast"/>
        <w:ind w:left="0" w:firstLine="709"/>
        <w:jc w:val="center"/>
        <w:rPr>
          <w:rFonts w:ascii="Times New Roman" w:hAnsi="Times New Roman" w:cs="Times New Roman"/>
          <w:b/>
          <w:sz w:val="22"/>
          <w:szCs w:val="22"/>
          <w:shd w:val="clear" w:color="auto" w:fill="FFFFFF"/>
        </w:rPr>
      </w:pPr>
      <w:r w:rsidRPr="00DE2183">
        <w:rPr>
          <w:rFonts w:ascii="Times New Roman" w:hAnsi="Times New Roman" w:cs="Times New Roman"/>
          <w:b/>
          <w:sz w:val="22"/>
          <w:szCs w:val="22"/>
          <w:shd w:val="clear" w:color="auto" w:fill="FFFFFF"/>
        </w:rPr>
        <w:t>ТЕХНІЧНА СПЕЦИФІКАЦІЯ</w:t>
      </w:r>
    </w:p>
    <w:p w:rsidR="005C70E7" w:rsidRPr="00DE2183" w:rsidRDefault="005C70E7" w:rsidP="005C70E7">
      <w:pPr>
        <w:jc w:val="center"/>
        <w:rPr>
          <w:b/>
          <w:bCs/>
          <w:sz w:val="22"/>
          <w:szCs w:val="22"/>
        </w:rPr>
      </w:pPr>
    </w:p>
    <w:p w:rsidR="005C70E7" w:rsidRPr="00DE2183" w:rsidRDefault="005C70E7" w:rsidP="005C70E7">
      <w:pPr>
        <w:pStyle w:val="a5"/>
        <w:jc w:val="center"/>
        <w:rPr>
          <w:sz w:val="22"/>
          <w:szCs w:val="22"/>
        </w:rPr>
      </w:pPr>
      <w:r w:rsidRPr="00DE2183">
        <w:rPr>
          <w:sz w:val="22"/>
          <w:szCs w:val="22"/>
        </w:rPr>
        <w:t xml:space="preserve">Розроблення </w:t>
      </w:r>
      <w:proofErr w:type="spellStart"/>
      <w:r w:rsidRPr="00DE2183">
        <w:rPr>
          <w:sz w:val="22"/>
          <w:szCs w:val="22"/>
        </w:rPr>
        <w:t>проєктної</w:t>
      </w:r>
      <w:proofErr w:type="spellEnd"/>
      <w:r w:rsidRPr="00DE2183">
        <w:rPr>
          <w:sz w:val="22"/>
          <w:szCs w:val="22"/>
        </w:rPr>
        <w:t xml:space="preserve"> документації по об’єкту: </w:t>
      </w:r>
    </w:p>
    <w:p w:rsidR="005C70E7" w:rsidRPr="00DE2183" w:rsidRDefault="005C70E7" w:rsidP="005C70E7">
      <w:pPr>
        <w:jc w:val="center"/>
        <w:rPr>
          <w:b/>
          <w:sz w:val="22"/>
          <w:szCs w:val="22"/>
        </w:rPr>
      </w:pPr>
      <w:r w:rsidRPr="00DE2183">
        <w:rPr>
          <w:sz w:val="22"/>
          <w:szCs w:val="22"/>
        </w:rPr>
        <w:t>«</w:t>
      </w:r>
      <w:r w:rsidRPr="00DE2183">
        <w:rPr>
          <w:b/>
          <w:sz w:val="22"/>
          <w:szCs w:val="22"/>
        </w:rPr>
        <w:t xml:space="preserve">Капітальний ремонт гідроізоляції та утеплення частини зовнішніх стін підвального поверху з улаштуванням доступу МГН до укриття будівлі КНП «Міська поліклініка №9» ХМР, за адресою: вул. </w:t>
      </w:r>
      <w:proofErr w:type="spellStart"/>
      <w:r w:rsidRPr="00DE2183">
        <w:rPr>
          <w:b/>
          <w:sz w:val="22"/>
          <w:szCs w:val="22"/>
        </w:rPr>
        <w:t>Роганська</w:t>
      </w:r>
      <w:proofErr w:type="spellEnd"/>
      <w:r w:rsidRPr="00DE2183">
        <w:rPr>
          <w:b/>
          <w:sz w:val="22"/>
          <w:szCs w:val="22"/>
        </w:rPr>
        <w:t>, 130А, м. Харків, 61172»</w:t>
      </w:r>
    </w:p>
    <w:p w:rsidR="005C70E7" w:rsidRPr="00DE2183" w:rsidRDefault="005C70E7" w:rsidP="005C70E7">
      <w:pPr>
        <w:jc w:val="center"/>
        <w:rPr>
          <w:b/>
          <w:bCs/>
          <w:sz w:val="22"/>
          <w:szCs w:val="22"/>
        </w:rPr>
      </w:pPr>
      <w:r w:rsidRPr="00DE2183">
        <w:rPr>
          <w:b/>
          <w:sz w:val="22"/>
          <w:szCs w:val="22"/>
        </w:rPr>
        <w:t xml:space="preserve"> (</w:t>
      </w:r>
      <w:r w:rsidRPr="00DE2183">
        <w:rPr>
          <w:b/>
          <w:color w:val="000000" w:themeColor="text1"/>
          <w:sz w:val="22"/>
          <w:szCs w:val="22"/>
        </w:rPr>
        <w:t xml:space="preserve">код ДК 021:2015 - 71220000-6 </w:t>
      </w:r>
      <w:r w:rsidRPr="00DE2183">
        <w:rPr>
          <w:b/>
          <w:sz w:val="22"/>
          <w:szCs w:val="22"/>
        </w:rPr>
        <w:t>— Послуги з архітектурного проектування)</w:t>
      </w:r>
    </w:p>
    <w:p w:rsidR="005C70E7" w:rsidRPr="00DE2183" w:rsidRDefault="005C70E7" w:rsidP="005C70E7">
      <w:pPr>
        <w:rPr>
          <w:b/>
          <w:color w:val="000000"/>
          <w:sz w:val="22"/>
          <w:szCs w:val="22"/>
        </w:rPr>
      </w:pPr>
    </w:p>
    <w:tbl>
      <w:tblPr>
        <w:tblStyle w:val="af1"/>
        <w:tblW w:w="10279" w:type="dxa"/>
        <w:tblLayout w:type="fixed"/>
        <w:tblLook w:val="04A0"/>
      </w:tblPr>
      <w:tblGrid>
        <w:gridCol w:w="534"/>
        <w:gridCol w:w="3685"/>
        <w:gridCol w:w="6060"/>
      </w:tblGrid>
      <w:tr w:rsidR="005C70E7" w:rsidRPr="00DE2183" w:rsidTr="00C131A3">
        <w:trPr>
          <w:trHeight w:val="411"/>
        </w:trPr>
        <w:tc>
          <w:tcPr>
            <w:tcW w:w="534" w:type="dxa"/>
          </w:tcPr>
          <w:p w:rsidR="005C70E7" w:rsidRPr="00DE2183" w:rsidRDefault="005C70E7" w:rsidP="00C131A3">
            <w:pPr>
              <w:jc w:val="center"/>
              <w:rPr>
                <w:sz w:val="22"/>
                <w:szCs w:val="22"/>
                <w:lang w:val="uk-UA"/>
              </w:rPr>
            </w:pPr>
            <w:r w:rsidRPr="00DE2183">
              <w:rPr>
                <w:sz w:val="22"/>
                <w:szCs w:val="22"/>
                <w:lang w:val="uk-UA"/>
              </w:rPr>
              <w:t>№</w:t>
            </w:r>
          </w:p>
        </w:tc>
        <w:tc>
          <w:tcPr>
            <w:tcW w:w="3685" w:type="dxa"/>
          </w:tcPr>
          <w:p w:rsidR="005C70E7" w:rsidRPr="00DE2183" w:rsidRDefault="005C70E7" w:rsidP="00C131A3">
            <w:pPr>
              <w:jc w:val="center"/>
              <w:rPr>
                <w:sz w:val="22"/>
                <w:szCs w:val="22"/>
                <w:lang w:val="uk-UA"/>
              </w:rPr>
            </w:pPr>
            <w:r w:rsidRPr="00DE2183">
              <w:rPr>
                <w:sz w:val="22"/>
                <w:szCs w:val="22"/>
                <w:lang w:val="uk-UA"/>
              </w:rPr>
              <w:t>Перелік основних даних та вимог</w:t>
            </w:r>
          </w:p>
        </w:tc>
        <w:tc>
          <w:tcPr>
            <w:tcW w:w="6060" w:type="dxa"/>
          </w:tcPr>
          <w:p w:rsidR="005C70E7" w:rsidRPr="00DE2183" w:rsidRDefault="005C70E7" w:rsidP="00C131A3">
            <w:pPr>
              <w:jc w:val="center"/>
              <w:rPr>
                <w:sz w:val="22"/>
                <w:szCs w:val="22"/>
                <w:lang w:val="uk-UA"/>
              </w:rPr>
            </w:pPr>
            <w:r w:rsidRPr="00DE2183">
              <w:rPr>
                <w:sz w:val="22"/>
                <w:szCs w:val="22"/>
                <w:lang w:val="uk-UA"/>
              </w:rPr>
              <w:t>Опис</w:t>
            </w:r>
          </w:p>
        </w:tc>
      </w:tr>
      <w:tr w:rsidR="005C70E7" w:rsidRPr="00DE2183" w:rsidTr="00C131A3">
        <w:tc>
          <w:tcPr>
            <w:tcW w:w="534" w:type="dxa"/>
          </w:tcPr>
          <w:p w:rsidR="005C70E7" w:rsidRPr="00DE2183" w:rsidRDefault="005C70E7" w:rsidP="00C131A3">
            <w:pPr>
              <w:jc w:val="center"/>
              <w:rPr>
                <w:sz w:val="22"/>
                <w:szCs w:val="22"/>
                <w:lang w:val="uk-UA"/>
              </w:rPr>
            </w:pPr>
            <w:r w:rsidRPr="00DE2183">
              <w:rPr>
                <w:sz w:val="22"/>
                <w:szCs w:val="22"/>
                <w:lang w:val="uk-UA"/>
              </w:rPr>
              <w:t>1</w:t>
            </w:r>
          </w:p>
        </w:tc>
        <w:tc>
          <w:tcPr>
            <w:tcW w:w="3685" w:type="dxa"/>
          </w:tcPr>
          <w:p w:rsidR="005C70E7" w:rsidRPr="00DE2183" w:rsidRDefault="005C70E7" w:rsidP="00C131A3">
            <w:pPr>
              <w:rPr>
                <w:sz w:val="22"/>
                <w:szCs w:val="22"/>
                <w:lang w:val="uk-UA"/>
              </w:rPr>
            </w:pPr>
            <w:r w:rsidRPr="00DE2183">
              <w:rPr>
                <w:sz w:val="22"/>
                <w:szCs w:val="22"/>
                <w:lang w:val="uk-UA"/>
              </w:rPr>
              <w:t>Назва та місцезнаходження об</w:t>
            </w:r>
            <w:r w:rsidRPr="00DE2183">
              <w:rPr>
                <w:sz w:val="22"/>
                <w:szCs w:val="22"/>
              </w:rPr>
              <w:t>’</w:t>
            </w:r>
            <w:proofErr w:type="spellStart"/>
            <w:r w:rsidRPr="00DE2183">
              <w:rPr>
                <w:sz w:val="22"/>
                <w:szCs w:val="22"/>
                <w:lang w:val="uk-UA"/>
              </w:rPr>
              <w:t>єкта</w:t>
            </w:r>
            <w:proofErr w:type="spellEnd"/>
          </w:p>
        </w:tc>
        <w:tc>
          <w:tcPr>
            <w:tcW w:w="6060" w:type="dxa"/>
          </w:tcPr>
          <w:p w:rsidR="005C70E7" w:rsidRPr="00DE2183" w:rsidRDefault="005C70E7" w:rsidP="00C131A3">
            <w:pPr>
              <w:rPr>
                <w:sz w:val="22"/>
                <w:szCs w:val="22"/>
                <w:lang w:val="uk-UA"/>
              </w:rPr>
            </w:pPr>
            <w:r w:rsidRPr="00DE2183">
              <w:rPr>
                <w:sz w:val="22"/>
                <w:szCs w:val="22"/>
                <w:lang w:val="uk-UA"/>
              </w:rPr>
              <w:t>«</w:t>
            </w:r>
            <w:r w:rsidRPr="00DE2183">
              <w:rPr>
                <w:b/>
                <w:sz w:val="22"/>
                <w:szCs w:val="22"/>
                <w:lang w:val="uk-UA"/>
              </w:rPr>
              <w:t xml:space="preserve">Капітальний ремонт гідроізоляції та утеплення частини зовнішніх стін підвального поверху з улаштуванням доступу МГН до укриття будівлі КНП «Міська поліклініка №9» ХМР, за адресою: вул. </w:t>
            </w:r>
            <w:proofErr w:type="spellStart"/>
            <w:r w:rsidRPr="00DE2183">
              <w:rPr>
                <w:b/>
                <w:sz w:val="22"/>
                <w:szCs w:val="22"/>
              </w:rPr>
              <w:t>Роганська</w:t>
            </w:r>
            <w:proofErr w:type="spellEnd"/>
            <w:r w:rsidRPr="00DE2183">
              <w:rPr>
                <w:b/>
                <w:sz w:val="22"/>
                <w:szCs w:val="22"/>
              </w:rPr>
              <w:t xml:space="preserve">, 130А, м. </w:t>
            </w:r>
            <w:proofErr w:type="spellStart"/>
            <w:r w:rsidRPr="00DE2183">
              <w:rPr>
                <w:b/>
                <w:sz w:val="22"/>
                <w:szCs w:val="22"/>
              </w:rPr>
              <w:t>Харків</w:t>
            </w:r>
            <w:proofErr w:type="spellEnd"/>
            <w:r w:rsidRPr="00DE2183">
              <w:rPr>
                <w:b/>
                <w:sz w:val="22"/>
                <w:szCs w:val="22"/>
              </w:rPr>
              <w:t>, 61172</w:t>
            </w:r>
            <w:r w:rsidRPr="00DE2183">
              <w:rPr>
                <w:sz w:val="22"/>
                <w:szCs w:val="22"/>
                <w:lang w:val="uk-UA"/>
              </w:rPr>
              <w:t>»</w:t>
            </w:r>
          </w:p>
          <w:p w:rsidR="005C70E7" w:rsidRPr="00DE2183" w:rsidRDefault="005C70E7" w:rsidP="00C131A3">
            <w:pPr>
              <w:jc w:val="both"/>
              <w:rPr>
                <w:sz w:val="22"/>
                <w:szCs w:val="22"/>
                <w:lang w:val="uk-UA"/>
              </w:rPr>
            </w:pPr>
            <w:r w:rsidRPr="00DE2183">
              <w:rPr>
                <w:sz w:val="22"/>
                <w:szCs w:val="22"/>
                <w:lang w:val="uk-UA"/>
              </w:rPr>
              <w:t xml:space="preserve">Місцезнаходження об’єкта: 61172, м. Харків, вул. </w:t>
            </w:r>
            <w:proofErr w:type="spellStart"/>
            <w:r w:rsidRPr="00DE2183">
              <w:rPr>
                <w:sz w:val="22"/>
                <w:szCs w:val="22"/>
                <w:lang w:val="uk-UA"/>
              </w:rPr>
              <w:t>Роганська</w:t>
            </w:r>
            <w:proofErr w:type="spellEnd"/>
            <w:r w:rsidRPr="00DE2183">
              <w:rPr>
                <w:sz w:val="22"/>
                <w:szCs w:val="22"/>
                <w:lang w:val="uk-UA"/>
              </w:rPr>
              <w:t>, 130А</w:t>
            </w:r>
          </w:p>
        </w:tc>
      </w:tr>
      <w:tr w:rsidR="005C70E7" w:rsidRPr="00DE2183" w:rsidTr="00C131A3">
        <w:tc>
          <w:tcPr>
            <w:tcW w:w="534" w:type="dxa"/>
          </w:tcPr>
          <w:p w:rsidR="005C70E7" w:rsidRPr="00DE2183" w:rsidRDefault="005C70E7" w:rsidP="00C131A3">
            <w:pPr>
              <w:jc w:val="center"/>
              <w:rPr>
                <w:sz w:val="22"/>
                <w:szCs w:val="22"/>
                <w:lang w:val="uk-UA"/>
              </w:rPr>
            </w:pPr>
            <w:r w:rsidRPr="00DE2183">
              <w:rPr>
                <w:sz w:val="22"/>
                <w:szCs w:val="22"/>
                <w:lang w:val="uk-UA"/>
              </w:rPr>
              <w:t>2</w:t>
            </w:r>
          </w:p>
        </w:tc>
        <w:tc>
          <w:tcPr>
            <w:tcW w:w="3685" w:type="dxa"/>
          </w:tcPr>
          <w:p w:rsidR="005C70E7" w:rsidRPr="00DE2183" w:rsidRDefault="005C70E7" w:rsidP="00C131A3">
            <w:pPr>
              <w:rPr>
                <w:sz w:val="22"/>
                <w:szCs w:val="22"/>
                <w:lang w:val="uk-UA"/>
              </w:rPr>
            </w:pPr>
            <w:r w:rsidRPr="00DE2183">
              <w:rPr>
                <w:sz w:val="22"/>
                <w:szCs w:val="22"/>
                <w:lang w:val="uk-UA"/>
              </w:rPr>
              <w:t xml:space="preserve">Підстава для </w:t>
            </w:r>
            <w:proofErr w:type="spellStart"/>
            <w:r w:rsidRPr="00DE2183">
              <w:rPr>
                <w:sz w:val="22"/>
                <w:szCs w:val="22"/>
                <w:lang w:val="uk-UA"/>
              </w:rPr>
              <w:t>проєктування</w:t>
            </w:r>
            <w:proofErr w:type="spellEnd"/>
          </w:p>
        </w:tc>
        <w:tc>
          <w:tcPr>
            <w:tcW w:w="6060" w:type="dxa"/>
          </w:tcPr>
          <w:p w:rsidR="005C70E7" w:rsidRPr="00DE2183" w:rsidRDefault="005C70E7" w:rsidP="00C131A3">
            <w:pPr>
              <w:tabs>
                <w:tab w:val="left" w:pos="4097"/>
              </w:tabs>
              <w:rPr>
                <w:sz w:val="22"/>
                <w:szCs w:val="22"/>
                <w:lang w:val="uk-UA"/>
              </w:rPr>
            </w:pPr>
            <w:r w:rsidRPr="00DE2183">
              <w:rPr>
                <w:i/>
                <w:sz w:val="22"/>
                <w:szCs w:val="22"/>
                <w:lang w:val="uk-UA"/>
              </w:rPr>
              <w:t>Договір про закупівлю №_____ від _______(визначається за результатами проведення процедури закупівлі)</w:t>
            </w:r>
          </w:p>
        </w:tc>
      </w:tr>
      <w:tr w:rsidR="005C70E7" w:rsidRPr="00DE2183" w:rsidTr="00C131A3">
        <w:tc>
          <w:tcPr>
            <w:tcW w:w="534" w:type="dxa"/>
          </w:tcPr>
          <w:p w:rsidR="005C70E7" w:rsidRPr="00DE2183" w:rsidRDefault="005C70E7" w:rsidP="00C131A3">
            <w:pPr>
              <w:jc w:val="center"/>
              <w:rPr>
                <w:sz w:val="22"/>
                <w:szCs w:val="22"/>
                <w:lang w:val="uk-UA"/>
              </w:rPr>
            </w:pPr>
            <w:r w:rsidRPr="00DE2183">
              <w:rPr>
                <w:sz w:val="22"/>
                <w:szCs w:val="22"/>
                <w:lang w:val="uk-UA"/>
              </w:rPr>
              <w:lastRenderedPageBreak/>
              <w:t>3</w:t>
            </w:r>
          </w:p>
        </w:tc>
        <w:tc>
          <w:tcPr>
            <w:tcW w:w="3685" w:type="dxa"/>
          </w:tcPr>
          <w:p w:rsidR="005C70E7" w:rsidRPr="00DE2183" w:rsidRDefault="005C70E7" w:rsidP="00C131A3">
            <w:pPr>
              <w:rPr>
                <w:sz w:val="22"/>
                <w:szCs w:val="22"/>
                <w:lang w:val="uk-UA"/>
              </w:rPr>
            </w:pPr>
            <w:r w:rsidRPr="00DE2183">
              <w:rPr>
                <w:sz w:val="22"/>
                <w:szCs w:val="22"/>
                <w:lang w:val="uk-UA"/>
              </w:rPr>
              <w:t>Вид будівництва</w:t>
            </w:r>
          </w:p>
        </w:tc>
        <w:tc>
          <w:tcPr>
            <w:tcW w:w="6060" w:type="dxa"/>
          </w:tcPr>
          <w:p w:rsidR="005C70E7" w:rsidRPr="00DE2183" w:rsidRDefault="005C70E7" w:rsidP="00C131A3">
            <w:pPr>
              <w:jc w:val="both"/>
              <w:rPr>
                <w:sz w:val="22"/>
                <w:szCs w:val="22"/>
                <w:lang w:val="uk-UA"/>
              </w:rPr>
            </w:pPr>
            <w:r w:rsidRPr="00DE2183">
              <w:rPr>
                <w:sz w:val="22"/>
                <w:szCs w:val="22"/>
                <w:lang w:val="uk-UA"/>
              </w:rPr>
              <w:t xml:space="preserve">Капітальний ремонт </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4</w:t>
            </w:r>
          </w:p>
        </w:tc>
        <w:tc>
          <w:tcPr>
            <w:tcW w:w="3685" w:type="dxa"/>
          </w:tcPr>
          <w:p w:rsidR="005C70E7" w:rsidRPr="00DE2183" w:rsidRDefault="005C70E7" w:rsidP="00C131A3">
            <w:pPr>
              <w:rPr>
                <w:sz w:val="22"/>
                <w:szCs w:val="22"/>
                <w:lang w:val="uk-UA"/>
              </w:rPr>
            </w:pPr>
            <w:r w:rsidRPr="00DE2183">
              <w:rPr>
                <w:sz w:val="22"/>
                <w:szCs w:val="22"/>
                <w:lang w:val="uk-UA"/>
              </w:rPr>
              <w:t xml:space="preserve">Стадійність </w:t>
            </w:r>
            <w:proofErr w:type="spellStart"/>
            <w:r w:rsidRPr="00DE2183">
              <w:rPr>
                <w:sz w:val="22"/>
                <w:szCs w:val="22"/>
                <w:lang w:val="uk-UA"/>
              </w:rPr>
              <w:t>проєктування</w:t>
            </w:r>
            <w:proofErr w:type="spellEnd"/>
            <w:r w:rsidRPr="00DE2183">
              <w:rPr>
                <w:sz w:val="22"/>
                <w:szCs w:val="22"/>
                <w:lang w:val="uk-UA"/>
              </w:rPr>
              <w:t xml:space="preserve"> з визначенням </w:t>
            </w:r>
            <w:proofErr w:type="spellStart"/>
            <w:r w:rsidRPr="00DE2183">
              <w:rPr>
                <w:sz w:val="22"/>
                <w:szCs w:val="22"/>
                <w:lang w:val="uk-UA"/>
              </w:rPr>
              <w:t>затверджувальної</w:t>
            </w:r>
            <w:proofErr w:type="spellEnd"/>
            <w:r w:rsidRPr="00DE2183">
              <w:rPr>
                <w:sz w:val="22"/>
                <w:szCs w:val="22"/>
                <w:lang w:val="uk-UA"/>
              </w:rPr>
              <w:t xml:space="preserve"> стадії (визначається спільно замовником та </w:t>
            </w:r>
            <w:proofErr w:type="spellStart"/>
            <w:r w:rsidRPr="00DE2183">
              <w:rPr>
                <w:sz w:val="22"/>
                <w:szCs w:val="22"/>
                <w:lang w:val="uk-UA"/>
              </w:rPr>
              <w:t>проєктувальником</w:t>
            </w:r>
            <w:proofErr w:type="spellEnd"/>
            <w:r w:rsidRPr="00DE2183">
              <w:rPr>
                <w:sz w:val="22"/>
                <w:szCs w:val="22"/>
                <w:lang w:val="uk-UA"/>
              </w:rPr>
              <w:t>)</w:t>
            </w:r>
          </w:p>
        </w:tc>
        <w:tc>
          <w:tcPr>
            <w:tcW w:w="6060" w:type="dxa"/>
          </w:tcPr>
          <w:p w:rsidR="005C70E7" w:rsidRPr="00DE2183" w:rsidRDefault="005C70E7" w:rsidP="00C131A3">
            <w:pPr>
              <w:rPr>
                <w:sz w:val="22"/>
                <w:szCs w:val="22"/>
                <w:lang w:val="uk-UA"/>
              </w:rPr>
            </w:pPr>
            <w:proofErr w:type="spellStart"/>
            <w:r w:rsidRPr="00DE2183">
              <w:rPr>
                <w:sz w:val="22"/>
                <w:szCs w:val="22"/>
                <w:lang w:val="uk-UA"/>
              </w:rPr>
              <w:t>Одностадійне</w:t>
            </w:r>
            <w:proofErr w:type="spellEnd"/>
            <w:r w:rsidRPr="00DE2183">
              <w:rPr>
                <w:sz w:val="22"/>
                <w:szCs w:val="22"/>
                <w:lang w:val="uk-UA"/>
              </w:rPr>
              <w:t xml:space="preserve"> (робочий </w:t>
            </w:r>
            <w:proofErr w:type="spellStart"/>
            <w:r w:rsidRPr="00DE2183">
              <w:rPr>
                <w:sz w:val="22"/>
                <w:szCs w:val="22"/>
                <w:lang w:val="uk-UA"/>
              </w:rPr>
              <w:t>проєкт</w:t>
            </w:r>
            <w:proofErr w:type="spellEnd"/>
            <w:r w:rsidRPr="00DE2183">
              <w:rPr>
                <w:sz w:val="22"/>
                <w:szCs w:val="22"/>
                <w:lang w:val="uk-UA"/>
              </w:rPr>
              <w:t>)</w:t>
            </w:r>
          </w:p>
        </w:tc>
      </w:tr>
      <w:tr w:rsidR="005C70E7" w:rsidRPr="00DE2183" w:rsidTr="00C131A3">
        <w:trPr>
          <w:trHeight w:val="346"/>
        </w:trPr>
        <w:tc>
          <w:tcPr>
            <w:tcW w:w="534" w:type="dxa"/>
          </w:tcPr>
          <w:p w:rsidR="005C70E7" w:rsidRPr="00DE2183" w:rsidRDefault="005C70E7" w:rsidP="00C131A3">
            <w:pPr>
              <w:jc w:val="center"/>
              <w:rPr>
                <w:sz w:val="22"/>
                <w:szCs w:val="22"/>
              </w:rPr>
            </w:pPr>
            <w:r w:rsidRPr="00DE2183">
              <w:rPr>
                <w:sz w:val="22"/>
                <w:szCs w:val="22"/>
              </w:rPr>
              <w:t>5</w:t>
            </w:r>
          </w:p>
        </w:tc>
        <w:tc>
          <w:tcPr>
            <w:tcW w:w="3685" w:type="dxa"/>
          </w:tcPr>
          <w:p w:rsidR="005C70E7" w:rsidRPr="00DE2183" w:rsidRDefault="005C70E7" w:rsidP="00C131A3">
            <w:pPr>
              <w:rPr>
                <w:sz w:val="22"/>
                <w:szCs w:val="22"/>
                <w:lang w:val="uk-UA"/>
              </w:rPr>
            </w:pPr>
            <w:r w:rsidRPr="00DE2183">
              <w:rPr>
                <w:sz w:val="22"/>
                <w:szCs w:val="22"/>
                <w:lang w:val="uk-UA"/>
              </w:rPr>
              <w:t>Основні архітектурно-планувальні вимоги і характеристики об</w:t>
            </w:r>
            <w:r w:rsidRPr="00DE2183">
              <w:rPr>
                <w:sz w:val="22"/>
                <w:szCs w:val="22"/>
              </w:rPr>
              <w:t>’</w:t>
            </w:r>
            <w:proofErr w:type="spellStart"/>
            <w:r w:rsidRPr="00DE2183">
              <w:rPr>
                <w:sz w:val="22"/>
                <w:szCs w:val="22"/>
                <w:lang w:val="uk-UA"/>
              </w:rPr>
              <w:t>єкта</w:t>
            </w:r>
            <w:proofErr w:type="spellEnd"/>
            <w:r w:rsidRPr="00DE2183">
              <w:rPr>
                <w:sz w:val="22"/>
                <w:szCs w:val="22"/>
                <w:lang w:val="uk-UA"/>
              </w:rPr>
              <w:t xml:space="preserve">  будівництва</w:t>
            </w:r>
          </w:p>
        </w:tc>
        <w:tc>
          <w:tcPr>
            <w:tcW w:w="6060" w:type="dxa"/>
          </w:tcPr>
          <w:p w:rsidR="005C70E7" w:rsidRPr="00DE2183" w:rsidRDefault="005C70E7" w:rsidP="00C131A3">
            <w:pPr>
              <w:pStyle w:val="ad"/>
              <w:shd w:val="clear" w:color="auto" w:fill="FFFFFF"/>
              <w:spacing w:after="0"/>
              <w:rPr>
                <w:color w:val="000000" w:themeColor="text1"/>
                <w:sz w:val="22"/>
                <w:szCs w:val="22"/>
                <w:lang w:val="uk-UA"/>
              </w:rPr>
            </w:pPr>
            <w:r w:rsidRPr="00DE2183">
              <w:rPr>
                <w:color w:val="000000" w:themeColor="text1"/>
                <w:sz w:val="22"/>
                <w:szCs w:val="22"/>
                <w:lang w:val="uk-UA"/>
              </w:rPr>
              <w:t>Здійснити капітальний ремонт, а саме:</w:t>
            </w:r>
          </w:p>
          <w:p w:rsidR="005C70E7" w:rsidRPr="00DE2183" w:rsidRDefault="005C70E7" w:rsidP="00C131A3">
            <w:pPr>
              <w:pStyle w:val="ad"/>
              <w:shd w:val="clear" w:color="auto" w:fill="FFFFFF"/>
              <w:spacing w:after="0"/>
              <w:rPr>
                <w:color w:val="000000" w:themeColor="text1"/>
                <w:sz w:val="22"/>
                <w:szCs w:val="22"/>
                <w:lang w:val="uk-UA"/>
              </w:rPr>
            </w:pPr>
            <w:r w:rsidRPr="00DE2183">
              <w:rPr>
                <w:b/>
                <w:color w:val="000000" w:themeColor="text1"/>
                <w:sz w:val="22"/>
                <w:szCs w:val="22"/>
                <w:lang w:val="uk-UA"/>
              </w:rPr>
              <w:t>Гідроізоляція та утеплення підвального поверху:</w:t>
            </w:r>
          </w:p>
          <w:p w:rsidR="005C70E7" w:rsidRPr="00DE2183" w:rsidRDefault="005C70E7" w:rsidP="005C70E7">
            <w:pPr>
              <w:pStyle w:val="ad"/>
              <w:numPr>
                <w:ilvl w:val="0"/>
                <w:numId w:val="13"/>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t xml:space="preserve">гідроізоляцію підземної частини  зовнішніх стін  підвального поверху по системі </w:t>
            </w:r>
            <w:proofErr w:type="spellStart"/>
            <w:r w:rsidRPr="00DE2183">
              <w:rPr>
                <w:color w:val="000000" w:themeColor="text1"/>
                <w:sz w:val="22"/>
                <w:szCs w:val="22"/>
                <w:lang w:val="uk-UA"/>
              </w:rPr>
              <w:t>Ceresit</w:t>
            </w:r>
            <w:proofErr w:type="spellEnd"/>
            <w:r w:rsidRPr="00DE2183">
              <w:rPr>
                <w:color w:val="000000" w:themeColor="text1"/>
                <w:sz w:val="22"/>
                <w:szCs w:val="22"/>
                <w:lang w:val="uk-UA"/>
              </w:rPr>
              <w:t>.</w:t>
            </w:r>
          </w:p>
          <w:p w:rsidR="005C70E7" w:rsidRPr="00DE2183" w:rsidRDefault="005C70E7" w:rsidP="005C70E7">
            <w:pPr>
              <w:pStyle w:val="ad"/>
              <w:numPr>
                <w:ilvl w:val="0"/>
                <w:numId w:val="13"/>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t xml:space="preserve">утеплення підземної та надземної частини  зовнішніх стін  підвального поверху по системі </w:t>
            </w:r>
            <w:proofErr w:type="spellStart"/>
            <w:r w:rsidRPr="00DE2183">
              <w:rPr>
                <w:color w:val="000000" w:themeColor="text1"/>
                <w:sz w:val="22"/>
                <w:szCs w:val="22"/>
                <w:lang w:val="uk-UA"/>
              </w:rPr>
              <w:t>Ceresit</w:t>
            </w:r>
            <w:proofErr w:type="spellEnd"/>
          </w:p>
          <w:p w:rsidR="005C70E7" w:rsidRPr="00DE2183" w:rsidRDefault="005C70E7" w:rsidP="005C70E7">
            <w:pPr>
              <w:pStyle w:val="ad"/>
              <w:numPr>
                <w:ilvl w:val="0"/>
                <w:numId w:val="13"/>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t>вимощення з тротуарної плитки в частині гідроізоляції та утеплення.</w:t>
            </w:r>
          </w:p>
          <w:p w:rsidR="005C70E7" w:rsidRPr="00DE2183" w:rsidRDefault="005C70E7" w:rsidP="00C131A3">
            <w:pPr>
              <w:pStyle w:val="ad"/>
              <w:shd w:val="clear" w:color="auto" w:fill="FFFFFF"/>
              <w:spacing w:after="0"/>
              <w:rPr>
                <w:b/>
                <w:color w:val="000000" w:themeColor="text1"/>
                <w:sz w:val="22"/>
                <w:szCs w:val="22"/>
                <w:lang w:val="uk-UA"/>
              </w:rPr>
            </w:pPr>
            <w:r w:rsidRPr="00DE2183">
              <w:rPr>
                <w:b/>
                <w:color w:val="000000" w:themeColor="text1"/>
                <w:sz w:val="22"/>
                <w:szCs w:val="22"/>
                <w:lang w:val="uk-UA"/>
              </w:rPr>
              <w:t>Заміна каналізаційних випусків (7шт):</w:t>
            </w:r>
          </w:p>
          <w:p w:rsidR="005C70E7" w:rsidRPr="00DE2183" w:rsidRDefault="005C70E7" w:rsidP="005C70E7">
            <w:pPr>
              <w:pStyle w:val="ad"/>
              <w:numPr>
                <w:ilvl w:val="0"/>
                <w:numId w:val="12"/>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t>заміна зливних та побутових каналізаційних випусків до каналізаційних колодязів.</w:t>
            </w:r>
          </w:p>
          <w:p w:rsidR="005C70E7" w:rsidRPr="00DE2183" w:rsidRDefault="005C70E7" w:rsidP="00C131A3">
            <w:pPr>
              <w:pStyle w:val="ad"/>
              <w:shd w:val="clear" w:color="auto" w:fill="FFFFFF"/>
              <w:spacing w:after="0"/>
              <w:rPr>
                <w:b/>
                <w:color w:val="000000" w:themeColor="text1"/>
                <w:sz w:val="22"/>
                <w:szCs w:val="22"/>
                <w:lang w:val="uk-UA"/>
              </w:rPr>
            </w:pPr>
            <w:r w:rsidRPr="00DE2183">
              <w:rPr>
                <w:b/>
                <w:color w:val="000000" w:themeColor="text1"/>
                <w:sz w:val="22"/>
                <w:szCs w:val="22"/>
                <w:lang w:val="uk-UA"/>
              </w:rPr>
              <w:t>Улаштування вхідних груп:</w:t>
            </w:r>
          </w:p>
          <w:p w:rsidR="005C70E7" w:rsidRPr="00DE2183" w:rsidRDefault="005C70E7" w:rsidP="005C70E7">
            <w:pPr>
              <w:pStyle w:val="ad"/>
              <w:numPr>
                <w:ilvl w:val="0"/>
                <w:numId w:val="11"/>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t>вхідна група до підвалу з електричним підйомником для МГН;</w:t>
            </w:r>
          </w:p>
          <w:p w:rsidR="005C70E7" w:rsidRPr="00DE2183" w:rsidRDefault="005C70E7" w:rsidP="005C70E7">
            <w:pPr>
              <w:pStyle w:val="ad"/>
              <w:numPr>
                <w:ilvl w:val="0"/>
                <w:numId w:val="11"/>
              </w:numPr>
              <w:shd w:val="clear" w:color="auto" w:fill="FFFFFF"/>
              <w:suppressAutoHyphens w:val="0"/>
              <w:spacing w:beforeAutospacing="0" w:after="0" w:afterAutospacing="0"/>
              <w:rPr>
                <w:b/>
                <w:color w:val="000000" w:themeColor="text1"/>
                <w:sz w:val="22"/>
                <w:szCs w:val="22"/>
                <w:lang w:val="uk-UA"/>
              </w:rPr>
            </w:pPr>
            <w:r w:rsidRPr="00DE2183">
              <w:rPr>
                <w:color w:val="000000" w:themeColor="text1"/>
                <w:sz w:val="22"/>
                <w:szCs w:val="22"/>
                <w:lang w:val="uk-UA"/>
              </w:rPr>
              <w:t>три вхідні групи в зоні проведення робіт з гідроізоляції та утеплення .</w:t>
            </w:r>
          </w:p>
          <w:p w:rsidR="005C70E7" w:rsidRPr="00DE2183" w:rsidRDefault="005C70E7" w:rsidP="00C131A3">
            <w:pPr>
              <w:pStyle w:val="ad"/>
              <w:shd w:val="clear" w:color="auto" w:fill="FFFFFF"/>
              <w:spacing w:after="0"/>
              <w:ind w:left="360"/>
              <w:rPr>
                <w:b/>
                <w:color w:val="000000" w:themeColor="text1"/>
                <w:sz w:val="22"/>
                <w:szCs w:val="22"/>
                <w:lang w:val="uk-UA"/>
              </w:rPr>
            </w:pPr>
            <w:r w:rsidRPr="00DE2183">
              <w:rPr>
                <w:b/>
                <w:color w:val="000000" w:themeColor="text1"/>
                <w:sz w:val="22"/>
                <w:szCs w:val="22"/>
                <w:lang w:val="uk-UA"/>
              </w:rPr>
              <w:t>Ремонт частини внутрішніх приміщень підвалу:</w:t>
            </w:r>
          </w:p>
          <w:p w:rsidR="005C70E7" w:rsidRPr="00DE2183" w:rsidRDefault="005C70E7" w:rsidP="005C70E7">
            <w:pPr>
              <w:pStyle w:val="ad"/>
              <w:numPr>
                <w:ilvl w:val="0"/>
                <w:numId w:val="16"/>
              </w:numPr>
              <w:shd w:val="clear" w:color="auto" w:fill="FFFFFF"/>
              <w:suppressAutoHyphens w:val="0"/>
              <w:spacing w:beforeAutospacing="0" w:after="0" w:afterAutospacing="0"/>
              <w:rPr>
                <w:b/>
                <w:color w:val="000000" w:themeColor="text1"/>
                <w:sz w:val="22"/>
                <w:szCs w:val="22"/>
                <w:lang w:val="uk-UA"/>
              </w:rPr>
            </w:pPr>
            <w:r w:rsidRPr="00DE2183">
              <w:rPr>
                <w:color w:val="000000" w:themeColor="text1"/>
                <w:sz w:val="22"/>
                <w:szCs w:val="22"/>
                <w:lang w:val="uk-UA"/>
              </w:rPr>
              <w:t xml:space="preserve">Демонтаж частини </w:t>
            </w:r>
            <w:proofErr w:type="spellStart"/>
            <w:r w:rsidRPr="00DE2183">
              <w:rPr>
                <w:color w:val="000000" w:themeColor="text1"/>
                <w:sz w:val="22"/>
                <w:szCs w:val="22"/>
                <w:lang w:val="uk-UA"/>
              </w:rPr>
              <w:t>воздуховодів</w:t>
            </w:r>
            <w:proofErr w:type="spellEnd"/>
            <w:r w:rsidRPr="00DE2183">
              <w:rPr>
                <w:color w:val="000000" w:themeColor="text1"/>
                <w:sz w:val="22"/>
                <w:szCs w:val="22"/>
                <w:lang w:val="uk-UA"/>
              </w:rPr>
              <w:t xml:space="preserve"> для забезпечення безперешкодного доступу людей;</w:t>
            </w:r>
          </w:p>
          <w:p w:rsidR="005C70E7" w:rsidRPr="00DE2183" w:rsidRDefault="005C70E7" w:rsidP="005C70E7">
            <w:pPr>
              <w:pStyle w:val="ad"/>
              <w:numPr>
                <w:ilvl w:val="0"/>
                <w:numId w:val="15"/>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t xml:space="preserve">Улаштування перегородок з газобетону товщиною 150 мм для улаштування коридору для безперешкодного доступу МГН до укриття та санвузла для </w:t>
            </w:r>
            <w:proofErr w:type="spellStart"/>
            <w:r w:rsidRPr="00DE2183">
              <w:rPr>
                <w:color w:val="000000" w:themeColor="text1"/>
                <w:sz w:val="22"/>
                <w:szCs w:val="22"/>
                <w:lang w:val="uk-UA"/>
              </w:rPr>
              <w:t>маломобільних</w:t>
            </w:r>
            <w:proofErr w:type="spellEnd"/>
            <w:r w:rsidRPr="00DE2183">
              <w:rPr>
                <w:color w:val="000000" w:themeColor="text1"/>
                <w:sz w:val="22"/>
                <w:szCs w:val="22"/>
                <w:lang w:val="uk-UA"/>
              </w:rPr>
              <w:t xml:space="preserve"> груп населення;</w:t>
            </w:r>
          </w:p>
          <w:p w:rsidR="005C70E7" w:rsidRPr="00DE2183" w:rsidRDefault="005C70E7" w:rsidP="005C70E7">
            <w:pPr>
              <w:pStyle w:val="ad"/>
              <w:numPr>
                <w:ilvl w:val="0"/>
                <w:numId w:val="15"/>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t xml:space="preserve">Коридор: улаштування підлог з тротуарної плитки, опорядження внутрішніх стін, а саме шпаклювання стін, фарбування фарбами. Улаштувати світильників для робочого та аварійного </w:t>
            </w:r>
            <w:proofErr w:type="spellStart"/>
            <w:r w:rsidRPr="00DE2183">
              <w:rPr>
                <w:color w:val="000000" w:themeColor="text1"/>
                <w:sz w:val="22"/>
                <w:szCs w:val="22"/>
                <w:lang w:val="uk-UA"/>
              </w:rPr>
              <w:t>овітлення</w:t>
            </w:r>
            <w:proofErr w:type="spellEnd"/>
            <w:r w:rsidRPr="00DE2183">
              <w:rPr>
                <w:color w:val="000000" w:themeColor="text1"/>
                <w:sz w:val="22"/>
                <w:szCs w:val="22"/>
                <w:lang w:val="uk-UA"/>
              </w:rPr>
              <w:t>. Улаштувати теплову завісу в коридорі. Виконати заміну трубопроводів опалення та улаштування радіаторів опалення в коридорі.</w:t>
            </w:r>
          </w:p>
          <w:p w:rsidR="005C70E7" w:rsidRPr="00DE2183" w:rsidRDefault="005C70E7" w:rsidP="005C70E7">
            <w:pPr>
              <w:pStyle w:val="ad"/>
              <w:numPr>
                <w:ilvl w:val="0"/>
                <w:numId w:val="15"/>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t xml:space="preserve">Санвузол: улаштування підлог з плитки, опорядження внутрішніх стін, а саме штукатурення стін, облицювання поверхні стін керамічними плитками на розчині із сухої </w:t>
            </w:r>
            <w:proofErr w:type="spellStart"/>
            <w:r w:rsidRPr="00DE2183">
              <w:rPr>
                <w:color w:val="000000" w:themeColor="text1"/>
                <w:sz w:val="22"/>
                <w:szCs w:val="22"/>
                <w:lang w:val="uk-UA"/>
              </w:rPr>
              <w:t>клеючої</w:t>
            </w:r>
            <w:proofErr w:type="spellEnd"/>
            <w:r w:rsidRPr="00DE2183">
              <w:rPr>
                <w:color w:val="000000" w:themeColor="text1"/>
                <w:sz w:val="22"/>
                <w:szCs w:val="22"/>
                <w:lang w:val="uk-UA"/>
              </w:rPr>
              <w:t xml:space="preserve"> суміші. Улаштування освітлення та розеток. Улаштування вентиляції санвузла. Улаштувати радіатори опалення. Виконати підключення сантехнічного приладдя до мереж водопостачання та каналізації. Передбачити улаштування бойлера на 30л.</w:t>
            </w:r>
          </w:p>
          <w:p w:rsidR="005C70E7" w:rsidRPr="00DE2183" w:rsidRDefault="005C70E7" w:rsidP="00C131A3">
            <w:pPr>
              <w:pStyle w:val="ad"/>
              <w:shd w:val="clear" w:color="auto" w:fill="FFFFFF"/>
              <w:spacing w:after="0"/>
              <w:rPr>
                <w:b/>
                <w:color w:val="000000" w:themeColor="text1"/>
                <w:sz w:val="22"/>
                <w:szCs w:val="22"/>
                <w:lang w:val="uk-UA"/>
              </w:rPr>
            </w:pPr>
            <w:r w:rsidRPr="00DE2183">
              <w:rPr>
                <w:b/>
                <w:color w:val="000000" w:themeColor="text1"/>
                <w:sz w:val="22"/>
                <w:szCs w:val="22"/>
                <w:lang w:val="uk-UA"/>
              </w:rPr>
              <w:t>Заміна дверей:</w:t>
            </w:r>
          </w:p>
          <w:p w:rsidR="005C70E7" w:rsidRPr="00DE2183" w:rsidRDefault="005C70E7" w:rsidP="005C70E7">
            <w:pPr>
              <w:pStyle w:val="ad"/>
              <w:numPr>
                <w:ilvl w:val="0"/>
                <w:numId w:val="14"/>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lastRenderedPageBreak/>
              <w:t>Заміна дверних блоків на нові металеві, вхідні з утепленням.</w:t>
            </w:r>
          </w:p>
          <w:p w:rsidR="005C70E7" w:rsidRPr="00DE2183" w:rsidRDefault="005C70E7" w:rsidP="005C70E7">
            <w:pPr>
              <w:pStyle w:val="ad"/>
              <w:numPr>
                <w:ilvl w:val="0"/>
                <w:numId w:val="14"/>
              </w:numPr>
              <w:shd w:val="clear" w:color="auto" w:fill="FFFFFF"/>
              <w:suppressAutoHyphens w:val="0"/>
              <w:spacing w:beforeAutospacing="0" w:after="0" w:afterAutospacing="0"/>
              <w:rPr>
                <w:color w:val="000000" w:themeColor="text1"/>
                <w:sz w:val="22"/>
                <w:szCs w:val="22"/>
                <w:lang w:val="uk-UA"/>
              </w:rPr>
            </w:pPr>
            <w:r w:rsidRPr="00DE2183">
              <w:rPr>
                <w:color w:val="000000" w:themeColor="text1"/>
                <w:sz w:val="22"/>
                <w:szCs w:val="22"/>
                <w:lang w:val="uk-UA"/>
              </w:rPr>
              <w:t xml:space="preserve">Установка </w:t>
            </w:r>
            <w:proofErr w:type="spellStart"/>
            <w:r w:rsidRPr="00DE2183">
              <w:rPr>
                <w:color w:val="000000" w:themeColor="text1"/>
                <w:sz w:val="22"/>
                <w:szCs w:val="22"/>
                <w:lang w:val="uk-UA"/>
              </w:rPr>
              <w:t>металопластикових</w:t>
            </w:r>
            <w:proofErr w:type="spellEnd"/>
            <w:r w:rsidRPr="00DE2183">
              <w:rPr>
                <w:color w:val="000000" w:themeColor="text1"/>
                <w:sz w:val="22"/>
                <w:szCs w:val="22"/>
                <w:lang w:val="uk-UA"/>
              </w:rPr>
              <w:t xml:space="preserve"> дверей у санвузол.</w:t>
            </w:r>
          </w:p>
          <w:p w:rsidR="005C70E7" w:rsidRPr="00DE2183" w:rsidRDefault="005C70E7" w:rsidP="00C131A3">
            <w:pPr>
              <w:pStyle w:val="ad"/>
              <w:shd w:val="clear" w:color="auto" w:fill="FFFFFF"/>
              <w:spacing w:after="0"/>
              <w:rPr>
                <w:b/>
                <w:color w:val="000000" w:themeColor="text1"/>
                <w:sz w:val="22"/>
                <w:szCs w:val="22"/>
                <w:lang w:val="uk-UA"/>
              </w:rPr>
            </w:pPr>
            <w:r w:rsidRPr="00DE2183">
              <w:rPr>
                <w:b/>
                <w:color w:val="000000" w:themeColor="text1"/>
                <w:sz w:val="22"/>
                <w:szCs w:val="22"/>
                <w:lang w:val="uk-UA"/>
              </w:rPr>
              <w:t>Улаштувати огородження частини покрівлі підвалу, що виступає над рівнем землі (Фото 1)</w:t>
            </w:r>
          </w:p>
          <w:p w:rsidR="005C70E7" w:rsidRPr="00DE2183" w:rsidRDefault="005C70E7" w:rsidP="00C131A3">
            <w:pPr>
              <w:pStyle w:val="ad"/>
              <w:shd w:val="clear" w:color="auto" w:fill="FFFFFF"/>
              <w:spacing w:after="0"/>
              <w:rPr>
                <w:b/>
                <w:color w:val="000000" w:themeColor="text1"/>
                <w:sz w:val="22"/>
                <w:szCs w:val="22"/>
                <w:lang w:val="uk-UA"/>
              </w:rPr>
            </w:pP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lastRenderedPageBreak/>
              <w:t>6</w:t>
            </w:r>
          </w:p>
        </w:tc>
        <w:tc>
          <w:tcPr>
            <w:tcW w:w="3685" w:type="dxa"/>
          </w:tcPr>
          <w:p w:rsidR="005C70E7" w:rsidRPr="00DE2183" w:rsidRDefault="005C70E7" w:rsidP="00C131A3">
            <w:pPr>
              <w:rPr>
                <w:sz w:val="22"/>
                <w:szCs w:val="22"/>
                <w:lang w:val="uk-UA"/>
              </w:rPr>
            </w:pPr>
            <w:r w:rsidRPr="00DE2183">
              <w:rPr>
                <w:sz w:val="22"/>
                <w:szCs w:val="22"/>
                <w:lang w:val="uk-UA"/>
              </w:rPr>
              <w:t>Черговість будівництва, необхідність виділення пускових комплексів</w:t>
            </w:r>
          </w:p>
        </w:tc>
        <w:tc>
          <w:tcPr>
            <w:tcW w:w="6060" w:type="dxa"/>
          </w:tcPr>
          <w:p w:rsidR="005C70E7" w:rsidRPr="00DE2183" w:rsidRDefault="005C70E7" w:rsidP="00C131A3">
            <w:pPr>
              <w:rPr>
                <w:sz w:val="22"/>
                <w:szCs w:val="22"/>
                <w:lang w:val="uk-UA"/>
              </w:rPr>
            </w:pPr>
            <w:r w:rsidRPr="00DE2183">
              <w:rPr>
                <w:sz w:val="22"/>
                <w:szCs w:val="22"/>
                <w:lang w:val="uk-UA"/>
              </w:rPr>
              <w:t>В одну чергу</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7</w:t>
            </w:r>
          </w:p>
        </w:tc>
        <w:tc>
          <w:tcPr>
            <w:tcW w:w="3685" w:type="dxa"/>
          </w:tcPr>
          <w:p w:rsidR="005C70E7" w:rsidRPr="00DE2183" w:rsidRDefault="005C70E7" w:rsidP="00C131A3">
            <w:pPr>
              <w:rPr>
                <w:sz w:val="22"/>
                <w:szCs w:val="22"/>
                <w:lang w:val="uk-UA"/>
              </w:rPr>
            </w:pPr>
            <w:r w:rsidRPr="00DE2183">
              <w:rPr>
                <w:sz w:val="22"/>
                <w:szCs w:val="22"/>
                <w:lang w:val="uk-UA"/>
              </w:rPr>
              <w:t>Клас наслідків (відповідальності) та установлений термін експлуатації</w:t>
            </w:r>
          </w:p>
        </w:tc>
        <w:tc>
          <w:tcPr>
            <w:tcW w:w="6060" w:type="dxa"/>
          </w:tcPr>
          <w:p w:rsidR="005C70E7" w:rsidRPr="00DE2183" w:rsidRDefault="005C70E7" w:rsidP="00C131A3">
            <w:pPr>
              <w:rPr>
                <w:sz w:val="22"/>
                <w:szCs w:val="22"/>
                <w:lang w:val="uk-UA"/>
              </w:rPr>
            </w:pPr>
            <w:r w:rsidRPr="00DE2183">
              <w:rPr>
                <w:sz w:val="22"/>
                <w:szCs w:val="22"/>
                <w:lang w:val="uk-UA"/>
              </w:rPr>
              <w:t xml:space="preserve">Визначається при </w:t>
            </w:r>
            <w:proofErr w:type="spellStart"/>
            <w:r w:rsidRPr="00DE2183">
              <w:rPr>
                <w:sz w:val="22"/>
                <w:szCs w:val="22"/>
                <w:lang w:val="uk-UA"/>
              </w:rPr>
              <w:t>проєктуванні</w:t>
            </w:r>
            <w:proofErr w:type="spellEnd"/>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8</w:t>
            </w:r>
          </w:p>
        </w:tc>
        <w:tc>
          <w:tcPr>
            <w:tcW w:w="3685" w:type="dxa"/>
          </w:tcPr>
          <w:p w:rsidR="005C70E7" w:rsidRPr="00DE2183" w:rsidRDefault="005C70E7" w:rsidP="00C131A3">
            <w:pPr>
              <w:rPr>
                <w:sz w:val="22"/>
                <w:szCs w:val="22"/>
                <w:lang w:val="uk-UA"/>
              </w:rPr>
            </w:pPr>
            <w:r w:rsidRPr="00DE2183">
              <w:rPr>
                <w:sz w:val="22"/>
                <w:szCs w:val="22"/>
                <w:lang w:val="uk-UA"/>
              </w:rPr>
              <w:t>Потужність або характеристика об</w:t>
            </w:r>
            <w:r w:rsidRPr="00DE2183">
              <w:rPr>
                <w:sz w:val="22"/>
                <w:szCs w:val="22"/>
              </w:rPr>
              <w:t>’</w:t>
            </w:r>
            <w:proofErr w:type="spellStart"/>
            <w:r w:rsidRPr="00DE2183">
              <w:rPr>
                <w:sz w:val="22"/>
                <w:szCs w:val="22"/>
                <w:lang w:val="uk-UA"/>
              </w:rPr>
              <w:t>єкта</w:t>
            </w:r>
            <w:proofErr w:type="spellEnd"/>
            <w:r w:rsidRPr="00DE2183">
              <w:rPr>
                <w:sz w:val="22"/>
                <w:szCs w:val="22"/>
                <w:lang w:val="uk-UA"/>
              </w:rPr>
              <w:t xml:space="preserve"> будівництва, виробнича програма</w:t>
            </w:r>
          </w:p>
        </w:tc>
        <w:tc>
          <w:tcPr>
            <w:tcW w:w="6060" w:type="dxa"/>
          </w:tcPr>
          <w:p w:rsidR="005C70E7" w:rsidRPr="00DE2183" w:rsidRDefault="005C70E7" w:rsidP="00C131A3">
            <w:pPr>
              <w:tabs>
                <w:tab w:val="left" w:pos="2955"/>
              </w:tabs>
              <w:ind w:firstLine="34"/>
              <w:rPr>
                <w:sz w:val="22"/>
                <w:szCs w:val="22"/>
                <w:lang w:val="uk-UA"/>
              </w:rPr>
            </w:pPr>
            <w:r w:rsidRPr="00DE2183">
              <w:rPr>
                <w:sz w:val="22"/>
                <w:szCs w:val="22"/>
                <w:lang w:val="uk-UA"/>
              </w:rPr>
              <w:t>Будівля поліклініки різноповерхова. Складається з 7-ми поверхової та 3-х поверхової частини та з підвального поверху.</w:t>
            </w:r>
          </w:p>
          <w:p w:rsidR="005C70E7" w:rsidRPr="00DE2183" w:rsidRDefault="005C70E7" w:rsidP="00C131A3">
            <w:pPr>
              <w:tabs>
                <w:tab w:val="left" w:pos="2955"/>
              </w:tabs>
              <w:ind w:firstLine="34"/>
              <w:rPr>
                <w:sz w:val="22"/>
                <w:szCs w:val="22"/>
                <w:lang w:val="uk-UA"/>
              </w:rPr>
            </w:pPr>
            <w:r w:rsidRPr="00DE2183">
              <w:rPr>
                <w:sz w:val="22"/>
                <w:szCs w:val="22"/>
                <w:lang w:val="uk-UA"/>
              </w:rPr>
              <w:t>Загальний стан будівлі задовільний.</w:t>
            </w:r>
          </w:p>
          <w:p w:rsidR="005C70E7" w:rsidRPr="00DE2183" w:rsidRDefault="005C70E7" w:rsidP="00C131A3">
            <w:pPr>
              <w:tabs>
                <w:tab w:val="left" w:pos="2955"/>
              </w:tabs>
              <w:ind w:firstLine="34"/>
              <w:rPr>
                <w:sz w:val="22"/>
                <w:szCs w:val="22"/>
                <w:lang w:val="uk-UA"/>
              </w:rPr>
            </w:pPr>
            <w:proofErr w:type="spellStart"/>
            <w:r w:rsidRPr="00DE2183">
              <w:rPr>
                <w:sz w:val="22"/>
                <w:szCs w:val="22"/>
                <w:lang w:val="uk-UA"/>
              </w:rPr>
              <w:t>-Висота</w:t>
            </w:r>
            <w:proofErr w:type="spellEnd"/>
            <w:r w:rsidRPr="00DE2183">
              <w:rPr>
                <w:sz w:val="22"/>
                <w:szCs w:val="22"/>
                <w:lang w:val="uk-UA"/>
              </w:rPr>
              <w:t xml:space="preserve"> приміщень 3,00 м.</w:t>
            </w:r>
          </w:p>
          <w:p w:rsidR="005C70E7" w:rsidRPr="00DE2183" w:rsidRDefault="005C70E7" w:rsidP="00C131A3">
            <w:pPr>
              <w:tabs>
                <w:tab w:val="left" w:pos="2955"/>
              </w:tabs>
              <w:ind w:firstLine="34"/>
              <w:rPr>
                <w:sz w:val="22"/>
                <w:szCs w:val="22"/>
                <w:lang w:val="uk-UA"/>
              </w:rPr>
            </w:pPr>
            <w:proofErr w:type="spellStart"/>
            <w:r w:rsidRPr="00DE2183">
              <w:rPr>
                <w:sz w:val="22"/>
                <w:szCs w:val="22"/>
                <w:lang w:val="uk-UA"/>
              </w:rPr>
              <w:t>-Фундаменти</w:t>
            </w:r>
            <w:proofErr w:type="spellEnd"/>
            <w:r w:rsidRPr="00DE2183">
              <w:rPr>
                <w:sz w:val="22"/>
                <w:szCs w:val="22"/>
                <w:lang w:val="uk-UA"/>
              </w:rPr>
              <w:t xml:space="preserve"> - збірні, залізобетонні.</w:t>
            </w:r>
          </w:p>
          <w:p w:rsidR="005C70E7" w:rsidRPr="00DE2183" w:rsidRDefault="005C70E7" w:rsidP="00C131A3">
            <w:pPr>
              <w:tabs>
                <w:tab w:val="left" w:pos="2955"/>
              </w:tabs>
              <w:ind w:firstLine="34"/>
              <w:rPr>
                <w:sz w:val="22"/>
                <w:szCs w:val="22"/>
                <w:lang w:val="uk-UA"/>
              </w:rPr>
            </w:pPr>
            <w:proofErr w:type="spellStart"/>
            <w:r w:rsidRPr="00DE2183">
              <w:rPr>
                <w:sz w:val="22"/>
                <w:szCs w:val="22"/>
                <w:lang w:val="uk-UA"/>
              </w:rPr>
              <w:t>-Зовнішні</w:t>
            </w:r>
            <w:proofErr w:type="spellEnd"/>
            <w:r w:rsidRPr="00DE2183">
              <w:rPr>
                <w:sz w:val="22"/>
                <w:szCs w:val="22"/>
                <w:lang w:val="uk-UA"/>
              </w:rPr>
              <w:t xml:space="preserve"> стіни залізобетонні збірні. </w:t>
            </w:r>
          </w:p>
          <w:p w:rsidR="005C70E7" w:rsidRPr="00DE2183" w:rsidRDefault="005C70E7" w:rsidP="00C131A3">
            <w:pPr>
              <w:tabs>
                <w:tab w:val="left" w:pos="2955"/>
              </w:tabs>
              <w:ind w:firstLine="34"/>
              <w:rPr>
                <w:sz w:val="22"/>
                <w:szCs w:val="22"/>
                <w:lang w:val="uk-UA"/>
              </w:rPr>
            </w:pPr>
            <w:proofErr w:type="spellStart"/>
            <w:r w:rsidRPr="00DE2183">
              <w:rPr>
                <w:sz w:val="22"/>
                <w:szCs w:val="22"/>
                <w:lang w:val="uk-UA"/>
              </w:rPr>
              <w:t>-Внутрішні</w:t>
            </w:r>
            <w:proofErr w:type="spellEnd"/>
            <w:r w:rsidRPr="00DE2183">
              <w:rPr>
                <w:sz w:val="22"/>
                <w:szCs w:val="22"/>
                <w:lang w:val="uk-UA"/>
              </w:rPr>
              <w:t xml:space="preserve"> стіни - цегляні 140-180 мм.</w:t>
            </w:r>
          </w:p>
          <w:p w:rsidR="005C70E7" w:rsidRPr="00DE2183" w:rsidRDefault="005C70E7" w:rsidP="00C131A3">
            <w:pPr>
              <w:tabs>
                <w:tab w:val="left" w:pos="2955"/>
              </w:tabs>
              <w:ind w:firstLine="34"/>
              <w:rPr>
                <w:sz w:val="22"/>
                <w:szCs w:val="22"/>
                <w:lang w:val="uk-UA"/>
              </w:rPr>
            </w:pPr>
            <w:proofErr w:type="spellStart"/>
            <w:r w:rsidRPr="00DE2183">
              <w:rPr>
                <w:sz w:val="22"/>
                <w:szCs w:val="22"/>
                <w:lang w:val="uk-UA"/>
              </w:rPr>
              <w:t>-Перекриття</w:t>
            </w:r>
            <w:proofErr w:type="spellEnd"/>
            <w:r w:rsidRPr="00DE2183">
              <w:rPr>
                <w:sz w:val="22"/>
                <w:szCs w:val="22"/>
                <w:lang w:val="uk-UA"/>
              </w:rPr>
              <w:t xml:space="preserve"> - залізобетонні збірні</w:t>
            </w:r>
          </w:p>
          <w:p w:rsidR="005C70E7" w:rsidRPr="00DE2183" w:rsidRDefault="005C70E7" w:rsidP="00C131A3">
            <w:pPr>
              <w:tabs>
                <w:tab w:val="left" w:pos="2955"/>
              </w:tabs>
              <w:ind w:firstLine="34"/>
              <w:rPr>
                <w:sz w:val="22"/>
                <w:szCs w:val="22"/>
                <w:lang w:val="uk-UA"/>
              </w:rPr>
            </w:pPr>
            <w:proofErr w:type="spellStart"/>
            <w:r w:rsidRPr="00DE2183">
              <w:rPr>
                <w:sz w:val="22"/>
                <w:szCs w:val="22"/>
                <w:lang w:val="uk-UA"/>
              </w:rPr>
              <w:t>-Покрівля</w:t>
            </w:r>
            <w:proofErr w:type="spellEnd"/>
            <w:r w:rsidRPr="00DE2183">
              <w:rPr>
                <w:sz w:val="22"/>
                <w:szCs w:val="22"/>
                <w:lang w:val="uk-UA"/>
              </w:rPr>
              <w:t xml:space="preserve"> - суміщена,  з покриттям руберойдом .</w:t>
            </w:r>
          </w:p>
          <w:p w:rsidR="005C70E7" w:rsidRPr="00DE2183" w:rsidRDefault="005C70E7" w:rsidP="00C131A3">
            <w:pPr>
              <w:tabs>
                <w:tab w:val="left" w:pos="2955"/>
              </w:tabs>
              <w:ind w:firstLine="34"/>
              <w:rPr>
                <w:color w:val="FF0000"/>
                <w:sz w:val="22"/>
                <w:szCs w:val="22"/>
                <w:lang w:val="uk-UA"/>
              </w:rPr>
            </w:pPr>
            <w:proofErr w:type="spellStart"/>
            <w:r w:rsidRPr="00DE2183">
              <w:rPr>
                <w:sz w:val="22"/>
                <w:szCs w:val="22"/>
                <w:lang w:val="uk-UA"/>
              </w:rPr>
              <w:t>-Опалення</w:t>
            </w:r>
            <w:proofErr w:type="spellEnd"/>
            <w:r w:rsidRPr="00DE2183">
              <w:rPr>
                <w:sz w:val="22"/>
                <w:szCs w:val="22"/>
                <w:lang w:val="uk-UA"/>
              </w:rPr>
              <w:t>, водопостачання та каналізація - централізовані.</w:t>
            </w:r>
          </w:p>
        </w:tc>
      </w:tr>
      <w:tr w:rsidR="005C70E7" w:rsidRPr="00DE2183" w:rsidTr="00C131A3">
        <w:tc>
          <w:tcPr>
            <w:tcW w:w="534" w:type="dxa"/>
          </w:tcPr>
          <w:p w:rsidR="005C70E7" w:rsidRPr="00DE2183" w:rsidRDefault="005C70E7" w:rsidP="00C131A3">
            <w:pPr>
              <w:jc w:val="center"/>
              <w:rPr>
                <w:sz w:val="22"/>
                <w:szCs w:val="22"/>
                <w:lang w:val="uk-UA"/>
              </w:rPr>
            </w:pPr>
            <w:r w:rsidRPr="00DE2183">
              <w:rPr>
                <w:sz w:val="22"/>
                <w:szCs w:val="22"/>
                <w:lang w:val="uk-UA"/>
              </w:rPr>
              <w:t>9</w:t>
            </w:r>
          </w:p>
        </w:tc>
        <w:tc>
          <w:tcPr>
            <w:tcW w:w="3685" w:type="dxa"/>
          </w:tcPr>
          <w:p w:rsidR="005C70E7" w:rsidRPr="00DE2183" w:rsidRDefault="005C70E7" w:rsidP="00C131A3">
            <w:pPr>
              <w:rPr>
                <w:sz w:val="22"/>
                <w:szCs w:val="22"/>
                <w:lang w:val="uk-UA"/>
              </w:rPr>
            </w:pPr>
            <w:r w:rsidRPr="00DE2183">
              <w:rPr>
                <w:sz w:val="22"/>
                <w:szCs w:val="22"/>
                <w:lang w:val="uk-UA"/>
              </w:rPr>
              <w:t>Вимоги щодо розроблення розділу «Оцінка впливів на навколишнє середовище»</w:t>
            </w:r>
          </w:p>
        </w:tc>
        <w:tc>
          <w:tcPr>
            <w:tcW w:w="6060" w:type="dxa"/>
          </w:tcPr>
          <w:p w:rsidR="005C70E7" w:rsidRPr="00DE2183" w:rsidRDefault="005C70E7" w:rsidP="00C131A3">
            <w:pPr>
              <w:rPr>
                <w:sz w:val="22"/>
                <w:szCs w:val="22"/>
                <w:lang w:val="uk-UA"/>
              </w:rPr>
            </w:pPr>
            <w:r w:rsidRPr="00DE2183">
              <w:rPr>
                <w:sz w:val="22"/>
                <w:szCs w:val="22"/>
                <w:lang w:val="uk-UA"/>
              </w:rPr>
              <w:t>Запланована діяльність не належить до переліку об’єктів та видів діяльності, що становить підвищену екологічну  небезпеку</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10</w:t>
            </w:r>
          </w:p>
        </w:tc>
        <w:tc>
          <w:tcPr>
            <w:tcW w:w="3685" w:type="dxa"/>
          </w:tcPr>
          <w:p w:rsidR="005C70E7" w:rsidRPr="00DE2183" w:rsidRDefault="005C70E7" w:rsidP="00C131A3">
            <w:pPr>
              <w:rPr>
                <w:sz w:val="22"/>
                <w:szCs w:val="22"/>
                <w:lang w:val="uk-UA"/>
              </w:rPr>
            </w:pPr>
            <w:r w:rsidRPr="00DE2183">
              <w:rPr>
                <w:sz w:val="22"/>
                <w:szCs w:val="22"/>
                <w:lang w:val="uk-UA"/>
              </w:rPr>
              <w:t>Вимоги з енергозбереження та енергоефективності</w:t>
            </w:r>
          </w:p>
        </w:tc>
        <w:tc>
          <w:tcPr>
            <w:tcW w:w="6060" w:type="dxa"/>
          </w:tcPr>
          <w:p w:rsidR="005C70E7" w:rsidRPr="00DE2183" w:rsidRDefault="005C70E7" w:rsidP="00C131A3">
            <w:pPr>
              <w:rPr>
                <w:sz w:val="22"/>
                <w:szCs w:val="22"/>
                <w:lang w:val="uk-UA"/>
              </w:rPr>
            </w:pPr>
            <w:r w:rsidRPr="00DE2183">
              <w:rPr>
                <w:sz w:val="22"/>
                <w:szCs w:val="22"/>
                <w:lang w:val="uk-UA"/>
              </w:rPr>
              <w:t xml:space="preserve">Встановлення сучасних світильників </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11</w:t>
            </w:r>
          </w:p>
        </w:tc>
        <w:tc>
          <w:tcPr>
            <w:tcW w:w="3685" w:type="dxa"/>
          </w:tcPr>
          <w:p w:rsidR="005C70E7" w:rsidRPr="00DE2183" w:rsidRDefault="005C70E7" w:rsidP="00C131A3">
            <w:pPr>
              <w:rPr>
                <w:sz w:val="22"/>
                <w:szCs w:val="22"/>
                <w:lang w:val="uk-UA"/>
              </w:rPr>
            </w:pPr>
            <w:r w:rsidRPr="00DE2183">
              <w:rPr>
                <w:sz w:val="22"/>
                <w:szCs w:val="22"/>
                <w:lang w:val="uk-UA"/>
              </w:rPr>
              <w:t>Вимоги до режиму безпеки та охорони праці</w:t>
            </w:r>
          </w:p>
        </w:tc>
        <w:tc>
          <w:tcPr>
            <w:tcW w:w="6060" w:type="dxa"/>
          </w:tcPr>
          <w:p w:rsidR="005C70E7" w:rsidRPr="00DE2183" w:rsidRDefault="005C70E7" w:rsidP="00C131A3">
            <w:pPr>
              <w:rPr>
                <w:sz w:val="22"/>
                <w:szCs w:val="22"/>
                <w:lang w:val="uk-UA"/>
              </w:rPr>
            </w:pPr>
            <w:r w:rsidRPr="00DE2183">
              <w:rPr>
                <w:sz w:val="22"/>
                <w:szCs w:val="22"/>
                <w:lang w:val="uk-UA"/>
              </w:rPr>
              <w:t>Визначаються інспекцією з охорони праці</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12</w:t>
            </w:r>
          </w:p>
        </w:tc>
        <w:tc>
          <w:tcPr>
            <w:tcW w:w="3685" w:type="dxa"/>
          </w:tcPr>
          <w:p w:rsidR="005C70E7" w:rsidRPr="00DE2183" w:rsidRDefault="005C70E7" w:rsidP="00C131A3">
            <w:pPr>
              <w:rPr>
                <w:sz w:val="22"/>
                <w:szCs w:val="22"/>
                <w:lang w:val="uk-UA"/>
              </w:rPr>
            </w:pPr>
            <w:r w:rsidRPr="00DE2183">
              <w:rPr>
                <w:sz w:val="22"/>
                <w:szCs w:val="22"/>
                <w:lang w:val="uk-UA"/>
              </w:rPr>
              <w:t>Вимоги щодо розроблення розділу інженерно-технічних заходів цивільного захисту (цивільної оборони)</w:t>
            </w:r>
          </w:p>
        </w:tc>
        <w:tc>
          <w:tcPr>
            <w:tcW w:w="6060" w:type="dxa"/>
          </w:tcPr>
          <w:p w:rsidR="005C70E7" w:rsidRPr="00DE2183" w:rsidRDefault="005C70E7" w:rsidP="00C131A3">
            <w:pPr>
              <w:rPr>
                <w:sz w:val="22"/>
                <w:szCs w:val="22"/>
                <w:lang w:val="uk-UA"/>
              </w:rPr>
            </w:pPr>
            <w:r w:rsidRPr="00DE2183">
              <w:rPr>
                <w:sz w:val="22"/>
                <w:szCs w:val="22"/>
                <w:lang w:val="uk-UA"/>
              </w:rPr>
              <w:t>Не потрібно</w:t>
            </w:r>
          </w:p>
          <w:p w:rsidR="005C70E7" w:rsidRPr="00DE2183" w:rsidRDefault="005C70E7" w:rsidP="00C131A3">
            <w:pPr>
              <w:rPr>
                <w:sz w:val="22"/>
                <w:szCs w:val="22"/>
                <w:lang w:val="uk-UA"/>
              </w:rPr>
            </w:pP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13</w:t>
            </w:r>
          </w:p>
        </w:tc>
        <w:tc>
          <w:tcPr>
            <w:tcW w:w="3685" w:type="dxa"/>
          </w:tcPr>
          <w:p w:rsidR="005C70E7" w:rsidRPr="00DE2183" w:rsidRDefault="005C70E7" w:rsidP="00C131A3">
            <w:pPr>
              <w:rPr>
                <w:sz w:val="22"/>
                <w:szCs w:val="22"/>
                <w:lang w:val="uk-UA"/>
              </w:rPr>
            </w:pPr>
            <w:r w:rsidRPr="00DE2183">
              <w:rPr>
                <w:sz w:val="22"/>
                <w:szCs w:val="22"/>
                <w:lang w:val="uk-UA"/>
              </w:rPr>
              <w:t>Вимоги до систем протипожежного захисту об</w:t>
            </w:r>
            <w:r w:rsidRPr="00DE2183">
              <w:rPr>
                <w:sz w:val="22"/>
                <w:szCs w:val="22"/>
              </w:rPr>
              <w:t>’</w:t>
            </w:r>
            <w:proofErr w:type="spellStart"/>
            <w:r w:rsidRPr="00DE2183">
              <w:rPr>
                <w:sz w:val="22"/>
                <w:szCs w:val="22"/>
                <w:lang w:val="uk-UA"/>
              </w:rPr>
              <w:t>єкта</w:t>
            </w:r>
            <w:proofErr w:type="spellEnd"/>
          </w:p>
        </w:tc>
        <w:tc>
          <w:tcPr>
            <w:tcW w:w="6060" w:type="dxa"/>
          </w:tcPr>
          <w:p w:rsidR="005C70E7" w:rsidRPr="00DE2183" w:rsidRDefault="005C70E7" w:rsidP="00C131A3">
            <w:pPr>
              <w:rPr>
                <w:sz w:val="22"/>
                <w:szCs w:val="22"/>
                <w:lang w:val="uk-UA"/>
              </w:rPr>
            </w:pPr>
            <w:r w:rsidRPr="00DE2183">
              <w:rPr>
                <w:sz w:val="22"/>
                <w:szCs w:val="22"/>
                <w:lang w:val="uk-UA"/>
              </w:rPr>
              <w:t>Не передбачені</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14</w:t>
            </w:r>
          </w:p>
        </w:tc>
        <w:tc>
          <w:tcPr>
            <w:tcW w:w="3685" w:type="dxa"/>
          </w:tcPr>
          <w:p w:rsidR="005C70E7" w:rsidRPr="00DE2183" w:rsidRDefault="005C70E7" w:rsidP="00C131A3">
            <w:pPr>
              <w:rPr>
                <w:sz w:val="22"/>
                <w:szCs w:val="22"/>
                <w:lang w:val="uk-UA"/>
              </w:rPr>
            </w:pPr>
            <w:r w:rsidRPr="00DE2183">
              <w:rPr>
                <w:sz w:val="22"/>
                <w:szCs w:val="22"/>
                <w:lang w:val="uk-UA"/>
              </w:rPr>
              <w:t>Вимоги до розробки заходів по доступності об'єкту для мало мобільних груп населення</w:t>
            </w:r>
          </w:p>
        </w:tc>
        <w:tc>
          <w:tcPr>
            <w:tcW w:w="6060" w:type="dxa"/>
          </w:tcPr>
          <w:p w:rsidR="005C70E7" w:rsidRPr="00DE2183" w:rsidRDefault="005C70E7" w:rsidP="00C131A3">
            <w:pPr>
              <w:rPr>
                <w:sz w:val="22"/>
                <w:szCs w:val="22"/>
              </w:rPr>
            </w:pPr>
            <w:r w:rsidRPr="00DE2183">
              <w:rPr>
                <w:sz w:val="22"/>
                <w:szCs w:val="22"/>
                <w:lang w:val="uk-UA"/>
              </w:rPr>
              <w:t xml:space="preserve">Передбачено улаштування санвузлу для людей з обмеженими можливостями, згідно ДБН В.2.2-40:2018 </w:t>
            </w:r>
            <w:proofErr w:type="spellStart"/>
            <w:r w:rsidRPr="00DE2183">
              <w:rPr>
                <w:sz w:val="22"/>
                <w:szCs w:val="22"/>
                <w:lang w:val="uk-UA"/>
              </w:rPr>
              <w:t>Інклюзивність</w:t>
            </w:r>
            <w:proofErr w:type="spellEnd"/>
            <w:r w:rsidRPr="00DE2183">
              <w:rPr>
                <w:sz w:val="22"/>
                <w:szCs w:val="22"/>
                <w:lang w:val="uk-UA"/>
              </w:rPr>
              <w:t xml:space="preserve"> будівель і споруд.</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15</w:t>
            </w:r>
          </w:p>
        </w:tc>
        <w:tc>
          <w:tcPr>
            <w:tcW w:w="3685" w:type="dxa"/>
          </w:tcPr>
          <w:p w:rsidR="005C70E7" w:rsidRPr="00DE2183" w:rsidRDefault="005C70E7" w:rsidP="00C131A3">
            <w:pPr>
              <w:rPr>
                <w:sz w:val="22"/>
                <w:szCs w:val="22"/>
                <w:lang w:val="uk-UA"/>
              </w:rPr>
            </w:pPr>
            <w:r w:rsidRPr="00DE2183">
              <w:rPr>
                <w:sz w:val="22"/>
                <w:szCs w:val="22"/>
                <w:lang w:val="uk-UA"/>
              </w:rPr>
              <w:t>Перелік будинків, будівель та споруд, лінійних об</w:t>
            </w:r>
            <w:r w:rsidRPr="00DE2183">
              <w:rPr>
                <w:sz w:val="22"/>
                <w:szCs w:val="22"/>
              </w:rPr>
              <w:t>’</w:t>
            </w:r>
            <w:proofErr w:type="spellStart"/>
            <w:r w:rsidRPr="00DE2183">
              <w:rPr>
                <w:sz w:val="22"/>
                <w:szCs w:val="22"/>
                <w:lang w:val="uk-UA"/>
              </w:rPr>
              <w:t>єктів</w:t>
            </w:r>
            <w:proofErr w:type="spellEnd"/>
            <w:r w:rsidRPr="00DE2183">
              <w:rPr>
                <w:sz w:val="22"/>
                <w:szCs w:val="22"/>
                <w:lang w:val="uk-UA"/>
              </w:rPr>
              <w:t xml:space="preserve">  інженерно-транспортної інфраструктури, що проектуються у складі комплексу</w:t>
            </w:r>
          </w:p>
        </w:tc>
        <w:tc>
          <w:tcPr>
            <w:tcW w:w="6060" w:type="dxa"/>
          </w:tcPr>
          <w:p w:rsidR="005C70E7" w:rsidRPr="00DE2183" w:rsidRDefault="005C70E7" w:rsidP="00C131A3">
            <w:pPr>
              <w:rPr>
                <w:sz w:val="22"/>
                <w:szCs w:val="22"/>
                <w:lang w:val="uk-UA"/>
              </w:rPr>
            </w:pPr>
            <w:r w:rsidRPr="00DE2183">
              <w:rPr>
                <w:sz w:val="22"/>
                <w:szCs w:val="22"/>
                <w:lang w:val="uk-UA"/>
              </w:rPr>
              <w:t>Не передбачені</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16</w:t>
            </w:r>
          </w:p>
        </w:tc>
        <w:tc>
          <w:tcPr>
            <w:tcW w:w="3685" w:type="dxa"/>
          </w:tcPr>
          <w:p w:rsidR="005C70E7" w:rsidRPr="00DE2183" w:rsidRDefault="005C70E7" w:rsidP="00C131A3">
            <w:pPr>
              <w:rPr>
                <w:sz w:val="22"/>
                <w:szCs w:val="22"/>
                <w:lang w:val="uk-UA"/>
              </w:rPr>
            </w:pPr>
            <w:r w:rsidRPr="00DE2183">
              <w:rPr>
                <w:sz w:val="22"/>
                <w:szCs w:val="22"/>
                <w:lang w:val="uk-UA"/>
              </w:rPr>
              <w:t>Пристрій огорожі по покрівлі</w:t>
            </w:r>
          </w:p>
          <w:p w:rsidR="005C70E7" w:rsidRPr="00DE2183" w:rsidRDefault="005C70E7" w:rsidP="00C131A3">
            <w:pPr>
              <w:rPr>
                <w:sz w:val="22"/>
                <w:szCs w:val="22"/>
                <w:lang w:val="uk-UA"/>
              </w:rPr>
            </w:pPr>
            <w:r w:rsidRPr="00DE2183">
              <w:rPr>
                <w:sz w:val="22"/>
                <w:szCs w:val="22"/>
                <w:lang w:val="uk-UA"/>
              </w:rPr>
              <w:t>вогнезахисна обробка існуючих дерев'яних конструкцій покрівлі</w:t>
            </w:r>
          </w:p>
          <w:p w:rsidR="005C70E7" w:rsidRPr="00DE2183" w:rsidRDefault="005C70E7" w:rsidP="00C131A3">
            <w:pPr>
              <w:rPr>
                <w:sz w:val="22"/>
                <w:szCs w:val="22"/>
                <w:lang w:val="uk-UA"/>
              </w:rPr>
            </w:pPr>
            <w:r w:rsidRPr="00DE2183">
              <w:rPr>
                <w:sz w:val="22"/>
                <w:szCs w:val="22"/>
                <w:lang w:val="uk-UA"/>
              </w:rPr>
              <w:t xml:space="preserve">установка  </w:t>
            </w:r>
            <w:proofErr w:type="spellStart"/>
            <w:r w:rsidRPr="00DE2183">
              <w:rPr>
                <w:sz w:val="22"/>
                <w:szCs w:val="22"/>
                <w:lang w:val="uk-UA"/>
              </w:rPr>
              <w:t>снігозатримувачів</w:t>
            </w:r>
            <w:proofErr w:type="spellEnd"/>
          </w:p>
          <w:p w:rsidR="005C70E7" w:rsidRPr="00DE2183" w:rsidRDefault="005C70E7" w:rsidP="00C131A3">
            <w:pPr>
              <w:rPr>
                <w:sz w:val="22"/>
                <w:szCs w:val="22"/>
                <w:lang w:val="uk-UA"/>
              </w:rPr>
            </w:pPr>
            <w:r w:rsidRPr="00DE2183">
              <w:rPr>
                <w:sz w:val="22"/>
                <w:szCs w:val="22"/>
                <w:lang w:val="uk-UA"/>
              </w:rPr>
              <w:t>водостічної системи</w:t>
            </w:r>
          </w:p>
          <w:p w:rsidR="005C70E7" w:rsidRPr="00DE2183" w:rsidRDefault="005C70E7" w:rsidP="00C131A3">
            <w:pPr>
              <w:rPr>
                <w:sz w:val="22"/>
                <w:szCs w:val="22"/>
                <w:lang w:val="uk-UA"/>
              </w:rPr>
            </w:pPr>
            <w:r w:rsidRPr="00DE2183">
              <w:rPr>
                <w:sz w:val="22"/>
                <w:szCs w:val="22"/>
                <w:lang w:val="uk-UA"/>
              </w:rPr>
              <w:t>пожежної драбини</w:t>
            </w:r>
          </w:p>
          <w:p w:rsidR="005C70E7" w:rsidRPr="00DE2183" w:rsidRDefault="005C70E7" w:rsidP="00C131A3">
            <w:pPr>
              <w:rPr>
                <w:sz w:val="22"/>
                <w:szCs w:val="22"/>
                <w:lang w:val="uk-UA"/>
              </w:rPr>
            </w:pPr>
            <w:r w:rsidRPr="00DE2183">
              <w:rPr>
                <w:sz w:val="22"/>
                <w:szCs w:val="22"/>
                <w:lang w:val="uk-UA"/>
              </w:rPr>
              <w:t>природне освітлення і необхідна вентиляція горищного приміщення</w:t>
            </w:r>
          </w:p>
          <w:p w:rsidR="005C70E7" w:rsidRPr="00DE2183" w:rsidRDefault="005C70E7" w:rsidP="00C131A3">
            <w:pPr>
              <w:rPr>
                <w:sz w:val="22"/>
                <w:szCs w:val="22"/>
                <w:lang w:val="uk-UA"/>
              </w:rPr>
            </w:pPr>
          </w:p>
        </w:tc>
        <w:tc>
          <w:tcPr>
            <w:tcW w:w="6060" w:type="dxa"/>
          </w:tcPr>
          <w:p w:rsidR="005C70E7" w:rsidRPr="00DE2183" w:rsidRDefault="005C70E7" w:rsidP="00C131A3">
            <w:pPr>
              <w:rPr>
                <w:sz w:val="22"/>
                <w:szCs w:val="22"/>
                <w:lang w:val="uk-UA"/>
              </w:rPr>
            </w:pPr>
            <w:r w:rsidRPr="00DE2183">
              <w:rPr>
                <w:sz w:val="22"/>
                <w:szCs w:val="22"/>
                <w:lang w:val="uk-UA"/>
              </w:rPr>
              <w:t>Не потрібно</w:t>
            </w:r>
          </w:p>
          <w:p w:rsidR="005C70E7" w:rsidRPr="00DE2183" w:rsidRDefault="005C70E7" w:rsidP="00C131A3">
            <w:pPr>
              <w:rPr>
                <w:sz w:val="22"/>
                <w:szCs w:val="22"/>
                <w:lang w:val="uk-UA"/>
              </w:rPr>
            </w:pPr>
          </w:p>
        </w:tc>
      </w:tr>
      <w:tr w:rsidR="005C70E7" w:rsidRPr="00DE2183" w:rsidTr="00C131A3">
        <w:trPr>
          <w:trHeight w:val="855"/>
        </w:trPr>
        <w:tc>
          <w:tcPr>
            <w:tcW w:w="534" w:type="dxa"/>
            <w:vMerge w:val="restart"/>
          </w:tcPr>
          <w:p w:rsidR="005C70E7" w:rsidRPr="00DE2183" w:rsidRDefault="005C70E7" w:rsidP="00C131A3">
            <w:pPr>
              <w:jc w:val="center"/>
              <w:rPr>
                <w:sz w:val="22"/>
                <w:szCs w:val="22"/>
              </w:rPr>
            </w:pPr>
            <w:r w:rsidRPr="00DE2183">
              <w:rPr>
                <w:sz w:val="22"/>
                <w:szCs w:val="22"/>
              </w:rPr>
              <w:lastRenderedPageBreak/>
              <w:t>17</w:t>
            </w:r>
          </w:p>
        </w:tc>
        <w:tc>
          <w:tcPr>
            <w:tcW w:w="3685" w:type="dxa"/>
          </w:tcPr>
          <w:p w:rsidR="005C70E7" w:rsidRPr="00DE2183" w:rsidRDefault="005C70E7" w:rsidP="00C131A3">
            <w:pPr>
              <w:rPr>
                <w:sz w:val="22"/>
                <w:szCs w:val="22"/>
                <w:lang w:val="uk-UA"/>
              </w:rPr>
            </w:pPr>
            <w:r w:rsidRPr="00DE2183">
              <w:rPr>
                <w:sz w:val="22"/>
                <w:szCs w:val="22"/>
                <w:lang w:val="uk-UA"/>
              </w:rPr>
              <w:t xml:space="preserve">Принципові рішення внутрішнього інженерного обладнання: </w:t>
            </w:r>
          </w:p>
        </w:tc>
        <w:tc>
          <w:tcPr>
            <w:tcW w:w="6060" w:type="dxa"/>
          </w:tcPr>
          <w:p w:rsidR="005C70E7" w:rsidRPr="00DE2183" w:rsidRDefault="005C70E7" w:rsidP="00C131A3">
            <w:pPr>
              <w:rPr>
                <w:sz w:val="22"/>
                <w:szCs w:val="22"/>
                <w:lang w:val="uk-UA"/>
              </w:rPr>
            </w:pPr>
          </w:p>
        </w:tc>
      </w:tr>
      <w:tr w:rsidR="005C70E7" w:rsidRPr="00DE2183" w:rsidTr="00C131A3">
        <w:trPr>
          <w:trHeight w:val="240"/>
        </w:trPr>
        <w:tc>
          <w:tcPr>
            <w:tcW w:w="534" w:type="dxa"/>
            <w:vMerge/>
          </w:tcPr>
          <w:p w:rsidR="005C70E7" w:rsidRPr="00DE2183" w:rsidRDefault="005C70E7" w:rsidP="00C131A3">
            <w:pPr>
              <w:jc w:val="center"/>
              <w:rPr>
                <w:sz w:val="22"/>
                <w:szCs w:val="22"/>
              </w:rPr>
            </w:pPr>
          </w:p>
        </w:tc>
        <w:tc>
          <w:tcPr>
            <w:tcW w:w="3685" w:type="dxa"/>
          </w:tcPr>
          <w:p w:rsidR="005C70E7" w:rsidRPr="00DE2183" w:rsidRDefault="005C70E7" w:rsidP="00C131A3">
            <w:pPr>
              <w:rPr>
                <w:sz w:val="22"/>
                <w:szCs w:val="22"/>
                <w:lang w:val="uk-UA"/>
              </w:rPr>
            </w:pPr>
            <w:r w:rsidRPr="00DE2183">
              <w:rPr>
                <w:sz w:val="22"/>
                <w:szCs w:val="22"/>
                <w:lang w:val="uk-UA"/>
              </w:rPr>
              <w:t>опалення</w:t>
            </w:r>
          </w:p>
        </w:tc>
        <w:tc>
          <w:tcPr>
            <w:tcW w:w="6060" w:type="dxa"/>
          </w:tcPr>
          <w:p w:rsidR="005C70E7" w:rsidRPr="00DE2183" w:rsidRDefault="005C70E7" w:rsidP="00C131A3">
            <w:pPr>
              <w:rPr>
                <w:color w:val="FF0000"/>
                <w:sz w:val="22"/>
                <w:szCs w:val="22"/>
                <w:lang w:val="uk-UA"/>
              </w:rPr>
            </w:pPr>
            <w:r w:rsidRPr="00DE2183">
              <w:rPr>
                <w:sz w:val="22"/>
                <w:szCs w:val="22"/>
                <w:lang w:val="uk-UA"/>
              </w:rPr>
              <w:t>Передбачено улаштування приладів опалення</w:t>
            </w:r>
          </w:p>
        </w:tc>
      </w:tr>
      <w:tr w:rsidR="005C70E7" w:rsidRPr="00DE2183" w:rsidTr="00C131A3">
        <w:trPr>
          <w:trHeight w:val="267"/>
        </w:trPr>
        <w:tc>
          <w:tcPr>
            <w:tcW w:w="534" w:type="dxa"/>
            <w:vMerge/>
          </w:tcPr>
          <w:p w:rsidR="005C70E7" w:rsidRPr="00DE2183" w:rsidRDefault="005C70E7" w:rsidP="00C131A3">
            <w:pPr>
              <w:jc w:val="center"/>
              <w:rPr>
                <w:sz w:val="22"/>
                <w:szCs w:val="22"/>
              </w:rPr>
            </w:pPr>
          </w:p>
        </w:tc>
        <w:tc>
          <w:tcPr>
            <w:tcW w:w="3685" w:type="dxa"/>
          </w:tcPr>
          <w:p w:rsidR="005C70E7" w:rsidRPr="00DE2183" w:rsidRDefault="005C70E7" w:rsidP="00C131A3">
            <w:pPr>
              <w:rPr>
                <w:sz w:val="22"/>
                <w:szCs w:val="22"/>
                <w:lang w:val="uk-UA"/>
              </w:rPr>
            </w:pPr>
            <w:r w:rsidRPr="00DE2183">
              <w:rPr>
                <w:sz w:val="22"/>
                <w:szCs w:val="22"/>
                <w:lang w:val="uk-UA"/>
              </w:rPr>
              <w:t>вентиляція</w:t>
            </w:r>
          </w:p>
        </w:tc>
        <w:tc>
          <w:tcPr>
            <w:tcW w:w="6060" w:type="dxa"/>
          </w:tcPr>
          <w:p w:rsidR="005C70E7" w:rsidRPr="00DE2183" w:rsidRDefault="005C70E7" w:rsidP="00C131A3">
            <w:pPr>
              <w:rPr>
                <w:sz w:val="22"/>
                <w:szCs w:val="22"/>
                <w:lang w:val="uk-UA"/>
              </w:rPr>
            </w:pPr>
            <w:r w:rsidRPr="00DE2183">
              <w:rPr>
                <w:sz w:val="22"/>
                <w:szCs w:val="22"/>
                <w:lang w:val="uk-UA"/>
              </w:rPr>
              <w:t>Улаштування вентиляції в санвузлі</w:t>
            </w:r>
          </w:p>
        </w:tc>
      </w:tr>
      <w:tr w:rsidR="005C70E7" w:rsidRPr="00DE2183" w:rsidTr="00C131A3">
        <w:trPr>
          <w:trHeight w:val="268"/>
        </w:trPr>
        <w:tc>
          <w:tcPr>
            <w:tcW w:w="534" w:type="dxa"/>
            <w:vMerge/>
          </w:tcPr>
          <w:p w:rsidR="005C70E7" w:rsidRPr="00DE2183" w:rsidRDefault="005C70E7" w:rsidP="00C131A3">
            <w:pPr>
              <w:jc w:val="center"/>
              <w:rPr>
                <w:sz w:val="22"/>
                <w:szCs w:val="22"/>
              </w:rPr>
            </w:pPr>
          </w:p>
        </w:tc>
        <w:tc>
          <w:tcPr>
            <w:tcW w:w="3685" w:type="dxa"/>
          </w:tcPr>
          <w:p w:rsidR="005C70E7" w:rsidRPr="00DE2183" w:rsidRDefault="005C70E7" w:rsidP="00C131A3">
            <w:pPr>
              <w:rPr>
                <w:sz w:val="22"/>
                <w:szCs w:val="22"/>
                <w:lang w:val="uk-UA"/>
              </w:rPr>
            </w:pPr>
            <w:proofErr w:type="spellStart"/>
            <w:r w:rsidRPr="00DE2183">
              <w:rPr>
                <w:sz w:val="22"/>
                <w:szCs w:val="22"/>
                <w:lang w:val="uk-UA"/>
              </w:rPr>
              <w:t>кондиціонування</w:t>
            </w:r>
            <w:proofErr w:type="spellEnd"/>
          </w:p>
        </w:tc>
        <w:tc>
          <w:tcPr>
            <w:tcW w:w="6060" w:type="dxa"/>
          </w:tcPr>
          <w:p w:rsidR="005C70E7" w:rsidRPr="00DE2183" w:rsidRDefault="005C70E7" w:rsidP="00C131A3">
            <w:pPr>
              <w:suppressAutoHyphens/>
              <w:rPr>
                <w:sz w:val="22"/>
                <w:szCs w:val="22"/>
                <w:lang w:val="uk-UA"/>
              </w:rPr>
            </w:pPr>
            <w:r w:rsidRPr="00DE2183">
              <w:rPr>
                <w:sz w:val="22"/>
                <w:szCs w:val="22"/>
                <w:lang w:val="uk-UA"/>
              </w:rPr>
              <w:t>Не передбачено</w:t>
            </w:r>
          </w:p>
        </w:tc>
      </w:tr>
      <w:tr w:rsidR="005C70E7" w:rsidRPr="00DE2183" w:rsidTr="00C131A3">
        <w:trPr>
          <w:trHeight w:val="237"/>
        </w:trPr>
        <w:tc>
          <w:tcPr>
            <w:tcW w:w="534" w:type="dxa"/>
            <w:vMerge/>
          </w:tcPr>
          <w:p w:rsidR="005C70E7" w:rsidRPr="00DE2183" w:rsidRDefault="005C70E7" w:rsidP="00C131A3">
            <w:pPr>
              <w:jc w:val="center"/>
              <w:rPr>
                <w:sz w:val="22"/>
                <w:szCs w:val="22"/>
              </w:rPr>
            </w:pPr>
          </w:p>
        </w:tc>
        <w:tc>
          <w:tcPr>
            <w:tcW w:w="3685" w:type="dxa"/>
          </w:tcPr>
          <w:p w:rsidR="005C70E7" w:rsidRPr="00DE2183" w:rsidRDefault="005C70E7" w:rsidP="00C131A3">
            <w:pPr>
              <w:rPr>
                <w:sz w:val="22"/>
                <w:szCs w:val="22"/>
              </w:rPr>
            </w:pPr>
            <w:r w:rsidRPr="00DE2183">
              <w:rPr>
                <w:sz w:val="22"/>
                <w:szCs w:val="22"/>
                <w:lang w:val="uk-UA"/>
              </w:rPr>
              <w:t>газопостачання</w:t>
            </w:r>
          </w:p>
        </w:tc>
        <w:tc>
          <w:tcPr>
            <w:tcW w:w="6060" w:type="dxa"/>
          </w:tcPr>
          <w:p w:rsidR="005C70E7" w:rsidRPr="00DE2183" w:rsidRDefault="005C70E7" w:rsidP="00C131A3">
            <w:pPr>
              <w:rPr>
                <w:sz w:val="22"/>
                <w:szCs w:val="22"/>
                <w:lang w:val="uk-UA"/>
              </w:rPr>
            </w:pPr>
            <w:r w:rsidRPr="00DE2183">
              <w:rPr>
                <w:sz w:val="22"/>
                <w:szCs w:val="22"/>
                <w:lang w:val="uk-UA"/>
              </w:rPr>
              <w:t>Не передбачено</w:t>
            </w:r>
          </w:p>
        </w:tc>
      </w:tr>
      <w:tr w:rsidR="005C70E7" w:rsidRPr="00DE2183" w:rsidTr="00C131A3">
        <w:trPr>
          <w:trHeight w:val="237"/>
        </w:trPr>
        <w:tc>
          <w:tcPr>
            <w:tcW w:w="534" w:type="dxa"/>
            <w:vMerge/>
          </w:tcPr>
          <w:p w:rsidR="005C70E7" w:rsidRPr="00DE2183" w:rsidRDefault="005C70E7" w:rsidP="00C131A3">
            <w:pPr>
              <w:jc w:val="center"/>
              <w:rPr>
                <w:sz w:val="22"/>
                <w:szCs w:val="22"/>
              </w:rPr>
            </w:pPr>
          </w:p>
        </w:tc>
        <w:tc>
          <w:tcPr>
            <w:tcW w:w="3685" w:type="dxa"/>
          </w:tcPr>
          <w:p w:rsidR="005C70E7" w:rsidRPr="00DE2183" w:rsidRDefault="005C70E7" w:rsidP="00C131A3">
            <w:pPr>
              <w:rPr>
                <w:sz w:val="22"/>
                <w:szCs w:val="22"/>
              </w:rPr>
            </w:pPr>
            <w:r w:rsidRPr="00DE2183">
              <w:rPr>
                <w:sz w:val="22"/>
                <w:szCs w:val="22"/>
                <w:lang w:val="uk-UA"/>
              </w:rPr>
              <w:t xml:space="preserve">водопостачання і каналізації </w:t>
            </w:r>
          </w:p>
        </w:tc>
        <w:tc>
          <w:tcPr>
            <w:tcW w:w="6060" w:type="dxa"/>
          </w:tcPr>
          <w:p w:rsidR="005C70E7" w:rsidRPr="00DE2183" w:rsidRDefault="005C70E7" w:rsidP="00C131A3">
            <w:pPr>
              <w:suppressAutoHyphens/>
              <w:rPr>
                <w:sz w:val="22"/>
                <w:szCs w:val="22"/>
                <w:lang w:val="uk-UA"/>
              </w:rPr>
            </w:pPr>
            <w:r w:rsidRPr="00DE2183">
              <w:rPr>
                <w:sz w:val="22"/>
                <w:szCs w:val="22"/>
                <w:lang w:val="uk-UA"/>
              </w:rPr>
              <w:t>Передбачено</w:t>
            </w:r>
          </w:p>
        </w:tc>
      </w:tr>
      <w:tr w:rsidR="005C70E7" w:rsidRPr="00DE2183" w:rsidTr="00C131A3">
        <w:trPr>
          <w:trHeight w:val="237"/>
        </w:trPr>
        <w:tc>
          <w:tcPr>
            <w:tcW w:w="534" w:type="dxa"/>
            <w:vMerge/>
          </w:tcPr>
          <w:p w:rsidR="005C70E7" w:rsidRPr="00DE2183" w:rsidRDefault="005C70E7" w:rsidP="00C131A3">
            <w:pPr>
              <w:jc w:val="center"/>
              <w:rPr>
                <w:sz w:val="22"/>
                <w:szCs w:val="22"/>
              </w:rPr>
            </w:pPr>
          </w:p>
        </w:tc>
        <w:tc>
          <w:tcPr>
            <w:tcW w:w="3685" w:type="dxa"/>
          </w:tcPr>
          <w:p w:rsidR="005C70E7" w:rsidRPr="00DE2183" w:rsidRDefault="005C70E7" w:rsidP="00C131A3">
            <w:pPr>
              <w:rPr>
                <w:sz w:val="22"/>
                <w:szCs w:val="22"/>
                <w:lang w:val="uk-UA"/>
              </w:rPr>
            </w:pPr>
            <w:r w:rsidRPr="00DE2183">
              <w:rPr>
                <w:sz w:val="22"/>
                <w:szCs w:val="22"/>
                <w:lang w:val="uk-UA"/>
              </w:rPr>
              <w:t>електрообладнання, електроосвітлення</w:t>
            </w:r>
          </w:p>
        </w:tc>
        <w:tc>
          <w:tcPr>
            <w:tcW w:w="6060" w:type="dxa"/>
          </w:tcPr>
          <w:p w:rsidR="005C70E7" w:rsidRPr="00DE2183" w:rsidRDefault="005C70E7" w:rsidP="00C131A3">
            <w:pPr>
              <w:suppressAutoHyphens/>
              <w:ind w:left="34"/>
              <w:rPr>
                <w:color w:val="FF0000"/>
                <w:sz w:val="22"/>
                <w:szCs w:val="22"/>
                <w:lang w:val="uk-UA"/>
              </w:rPr>
            </w:pPr>
            <w:r w:rsidRPr="00DE2183">
              <w:rPr>
                <w:sz w:val="22"/>
                <w:szCs w:val="22"/>
                <w:lang w:val="uk-UA"/>
              </w:rPr>
              <w:t>Передбачено</w:t>
            </w:r>
          </w:p>
        </w:tc>
      </w:tr>
      <w:tr w:rsidR="005C70E7" w:rsidRPr="00DE2183" w:rsidTr="00C131A3">
        <w:trPr>
          <w:trHeight w:val="237"/>
        </w:trPr>
        <w:tc>
          <w:tcPr>
            <w:tcW w:w="534" w:type="dxa"/>
            <w:vMerge/>
          </w:tcPr>
          <w:p w:rsidR="005C70E7" w:rsidRPr="00DE2183" w:rsidRDefault="005C70E7" w:rsidP="00C131A3">
            <w:pPr>
              <w:jc w:val="center"/>
              <w:rPr>
                <w:sz w:val="22"/>
                <w:szCs w:val="22"/>
              </w:rPr>
            </w:pPr>
          </w:p>
        </w:tc>
        <w:tc>
          <w:tcPr>
            <w:tcW w:w="3685" w:type="dxa"/>
          </w:tcPr>
          <w:p w:rsidR="005C70E7" w:rsidRPr="00DE2183" w:rsidRDefault="005C70E7" w:rsidP="00C131A3">
            <w:pPr>
              <w:rPr>
                <w:sz w:val="22"/>
                <w:szCs w:val="22"/>
              </w:rPr>
            </w:pPr>
            <w:r w:rsidRPr="00DE2183">
              <w:rPr>
                <w:sz w:val="22"/>
                <w:szCs w:val="22"/>
                <w:lang w:val="uk-UA"/>
              </w:rPr>
              <w:t>захисту від блискавок</w:t>
            </w:r>
          </w:p>
        </w:tc>
        <w:tc>
          <w:tcPr>
            <w:tcW w:w="6060" w:type="dxa"/>
          </w:tcPr>
          <w:p w:rsidR="005C70E7" w:rsidRPr="00DE2183" w:rsidRDefault="005C70E7" w:rsidP="00C131A3">
            <w:pPr>
              <w:rPr>
                <w:sz w:val="22"/>
                <w:szCs w:val="22"/>
                <w:lang w:val="uk-UA"/>
              </w:rPr>
            </w:pPr>
            <w:r w:rsidRPr="00DE2183">
              <w:rPr>
                <w:sz w:val="22"/>
                <w:szCs w:val="22"/>
                <w:lang w:val="uk-UA"/>
              </w:rPr>
              <w:t>Не передбачено</w:t>
            </w:r>
          </w:p>
        </w:tc>
      </w:tr>
      <w:tr w:rsidR="005C70E7" w:rsidRPr="00DE2183" w:rsidTr="00C131A3">
        <w:trPr>
          <w:trHeight w:val="237"/>
        </w:trPr>
        <w:tc>
          <w:tcPr>
            <w:tcW w:w="534" w:type="dxa"/>
            <w:vMerge/>
          </w:tcPr>
          <w:p w:rsidR="005C70E7" w:rsidRPr="00DE2183" w:rsidRDefault="005C70E7" w:rsidP="00C131A3">
            <w:pPr>
              <w:jc w:val="center"/>
              <w:rPr>
                <w:sz w:val="22"/>
                <w:szCs w:val="22"/>
              </w:rPr>
            </w:pPr>
          </w:p>
        </w:tc>
        <w:tc>
          <w:tcPr>
            <w:tcW w:w="3685" w:type="dxa"/>
          </w:tcPr>
          <w:p w:rsidR="005C70E7" w:rsidRPr="00DE2183" w:rsidRDefault="005C70E7" w:rsidP="00C131A3">
            <w:pPr>
              <w:rPr>
                <w:sz w:val="22"/>
                <w:szCs w:val="22"/>
                <w:lang w:val="uk-UA"/>
              </w:rPr>
            </w:pPr>
            <w:r w:rsidRPr="00DE2183">
              <w:rPr>
                <w:sz w:val="22"/>
                <w:szCs w:val="22"/>
                <w:lang w:val="uk-UA"/>
              </w:rPr>
              <w:t>зв'язку; пожежної сигналізації</w:t>
            </w:r>
          </w:p>
        </w:tc>
        <w:tc>
          <w:tcPr>
            <w:tcW w:w="6060" w:type="dxa"/>
          </w:tcPr>
          <w:p w:rsidR="005C70E7" w:rsidRPr="00DE2183" w:rsidRDefault="005C70E7" w:rsidP="00C131A3">
            <w:pPr>
              <w:rPr>
                <w:color w:val="FF0000"/>
                <w:sz w:val="22"/>
                <w:szCs w:val="22"/>
                <w:lang w:val="uk-UA"/>
              </w:rPr>
            </w:pPr>
            <w:r w:rsidRPr="00DE2183">
              <w:rPr>
                <w:sz w:val="22"/>
                <w:szCs w:val="22"/>
                <w:lang w:val="uk-UA"/>
              </w:rPr>
              <w:t>Не передбачено</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18</w:t>
            </w:r>
          </w:p>
        </w:tc>
        <w:tc>
          <w:tcPr>
            <w:tcW w:w="3685" w:type="dxa"/>
          </w:tcPr>
          <w:p w:rsidR="005C70E7" w:rsidRPr="00DE2183" w:rsidRDefault="005C70E7" w:rsidP="00C131A3">
            <w:pPr>
              <w:rPr>
                <w:sz w:val="22"/>
                <w:szCs w:val="22"/>
                <w:lang w:val="uk-UA"/>
              </w:rPr>
            </w:pPr>
            <w:r w:rsidRPr="00DE2183">
              <w:rPr>
                <w:sz w:val="22"/>
                <w:szCs w:val="22"/>
                <w:lang w:val="uk-UA"/>
              </w:rPr>
              <w:t xml:space="preserve">Склад </w:t>
            </w:r>
            <w:proofErr w:type="spellStart"/>
            <w:r w:rsidRPr="00DE2183">
              <w:rPr>
                <w:sz w:val="22"/>
                <w:szCs w:val="22"/>
                <w:lang w:val="uk-UA"/>
              </w:rPr>
              <w:t>предпроєктних</w:t>
            </w:r>
            <w:proofErr w:type="spellEnd"/>
            <w:r w:rsidRPr="00DE2183">
              <w:rPr>
                <w:sz w:val="22"/>
                <w:szCs w:val="22"/>
                <w:lang w:val="uk-UA"/>
              </w:rPr>
              <w:t xml:space="preserve"> робіт</w:t>
            </w:r>
          </w:p>
        </w:tc>
        <w:tc>
          <w:tcPr>
            <w:tcW w:w="6060" w:type="dxa"/>
          </w:tcPr>
          <w:p w:rsidR="005C70E7" w:rsidRPr="00DE2183" w:rsidRDefault="005C70E7" w:rsidP="00C131A3">
            <w:pPr>
              <w:jc w:val="both"/>
              <w:rPr>
                <w:sz w:val="22"/>
                <w:szCs w:val="22"/>
                <w:lang w:val="uk-UA"/>
              </w:rPr>
            </w:pPr>
            <w:r w:rsidRPr="00DE2183">
              <w:rPr>
                <w:sz w:val="22"/>
                <w:szCs w:val="22"/>
                <w:lang w:val="uk-UA"/>
              </w:rPr>
              <w:t xml:space="preserve">Складання завдання на </w:t>
            </w:r>
            <w:proofErr w:type="spellStart"/>
            <w:r w:rsidRPr="00DE2183">
              <w:rPr>
                <w:sz w:val="22"/>
                <w:szCs w:val="22"/>
                <w:lang w:val="uk-UA"/>
              </w:rPr>
              <w:t>проєктування</w:t>
            </w:r>
            <w:proofErr w:type="spellEnd"/>
            <w:r w:rsidRPr="00DE2183">
              <w:rPr>
                <w:sz w:val="22"/>
                <w:szCs w:val="22"/>
                <w:lang w:val="uk-UA"/>
              </w:rPr>
              <w:t>;</w:t>
            </w:r>
          </w:p>
          <w:p w:rsidR="005C70E7" w:rsidRPr="00DE2183" w:rsidRDefault="005C70E7" w:rsidP="00C131A3">
            <w:pPr>
              <w:jc w:val="both"/>
              <w:rPr>
                <w:sz w:val="22"/>
                <w:szCs w:val="22"/>
                <w:lang w:val="uk-UA"/>
              </w:rPr>
            </w:pPr>
            <w:r w:rsidRPr="00DE2183">
              <w:rPr>
                <w:sz w:val="22"/>
                <w:szCs w:val="22"/>
                <w:lang w:val="uk-UA"/>
              </w:rPr>
              <w:t>обміри та обстеження будівлі</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19</w:t>
            </w:r>
          </w:p>
        </w:tc>
        <w:tc>
          <w:tcPr>
            <w:tcW w:w="3685" w:type="dxa"/>
          </w:tcPr>
          <w:p w:rsidR="005C70E7" w:rsidRPr="00DE2183" w:rsidRDefault="005C70E7" w:rsidP="00C131A3">
            <w:pPr>
              <w:rPr>
                <w:sz w:val="22"/>
                <w:szCs w:val="22"/>
                <w:lang w:val="uk-UA"/>
              </w:rPr>
            </w:pPr>
            <w:r w:rsidRPr="00DE2183">
              <w:rPr>
                <w:sz w:val="22"/>
                <w:szCs w:val="22"/>
                <w:lang w:val="uk-UA"/>
              </w:rPr>
              <w:t xml:space="preserve">Вихідні дані для розробки </w:t>
            </w:r>
            <w:proofErr w:type="spellStart"/>
            <w:r w:rsidRPr="00DE2183">
              <w:rPr>
                <w:sz w:val="22"/>
                <w:szCs w:val="22"/>
                <w:lang w:val="uk-UA"/>
              </w:rPr>
              <w:t>проєктної</w:t>
            </w:r>
            <w:proofErr w:type="spellEnd"/>
            <w:r w:rsidRPr="00DE2183">
              <w:rPr>
                <w:sz w:val="22"/>
                <w:szCs w:val="22"/>
                <w:lang w:val="uk-UA"/>
              </w:rPr>
              <w:t xml:space="preserve"> документації</w:t>
            </w:r>
          </w:p>
        </w:tc>
        <w:tc>
          <w:tcPr>
            <w:tcW w:w="6060" w:type="dxa"/>
          </w:tcPr>
          <w:p w:rsidR="005C70E7" w:rsidRPr="00DE2183" w:rsidRDefault="005C70E7" w:rsidP="00C131A3">
            <w:pPr>
              <w:jc w:val="both"/>
              <w:rPr>
                <w:sz w:val="22"/>
                <w:szCs w:val="22"/>
                <w:lang w:val="uk-UA"/>
              </w:rPr>
            </w:pPr>
            <w:r w:rsidRPr="00DE2183">
              <w:rPr>
                <w:sz w:val="22"/>
                <w:szCs w:val="22"/>
                <w:lang w:val="uk-UA"/>
              </w:rPr>
              <w:t xml:space="preserve">Завдання на </w:t>
            </w:r>
            <w:proofErr w:type="spellStart"/>
            <w:r w:rsidRPr="00DE2183">
              <w:rPr>
                <w:sz w:val="22"/>
                <w:szCs w:val="22"/>
                <w:lang w:val="uk-UA"/>
              </w:rPr>
              <w:t>проєктування</w:t>
            </w:r>
            <w:proofErr w:type="spellEnd"/>
            <w:r w:rsidRPr="00DE2183">
              <w:rPr>
                <w:sz w:val="22"/>
                <w:szCs w:val="22"/>
                <w:lang w:val="uk-UA"/>
              </w:rPr>
              <w:t>;</w:t>
            </w:r>
          </w:p>
          <w:p w:rsidR="005C70E7" w:rsidRPr="00DE2183" w:rsidRDefault="005C70E7" w:rsidP="00C131A3">
            <w:pPr>
              <w:jc w:val="both"/>
              <w:rPr>
                <w:sz w:val="22"/>
                <w:szCs w:val="22"/>
                <w:lang w:val="uk-UA"/>
              </w:rPr>
            </w:pPr>
            <w:r w:rsidRPr="00DE2183">
              <w:rPr>
                <w:sz w:val="22"/>
                <w:szCs w:val="22"/>
                <w:lang w:val="uk-UA"/>
              </w:rPr>
              <w:t>Технічний паспорт будівлі.</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20</w:t>
            </w:r>
          </w:p>
        </w:tc>
        <w:tc>
          <w:tcPr>
            <w:tcW w:w="3685" w:type="dxa"/>
          </w:tcPr>
          <w:p w:rsidR="005C70E7" w:rsidRPr="00DE2183" w:rsidRDefault="005C70E7" w:rsidP="00C131A3">
            <w:pPr>
              <w:rPr>
                <w:sz w:val="22"/>
                <w:szCs w:val="22"/>
                <w:lang w:val="uk-UA"/>
              </w:rPr>
            </w:pPr>
            <w:r w:rsidRPr="00DE2183">
              <w:rPr>
                <w:sz w:val="22"/>
                <w:szCs w:val="22"/>
                <w:lang w:val="uk-UA"/>
              </w:rPr>
              <w:t xml:space="preserve">Склад </w:t>
            </w:r>
            <w:proofErr w:type="spellStart"/>
            <w:r w:rsidRPr="00DE2183">
              <w:rPr>
                <w:sz w:val="22"/>
                <w:szCs w:val="22"/>
                <w:lang w:val="uk-UA"/>
              </w:rPr>
              <w:t>проєктних</w:t>
            </w:r>
            <w:proofErr w:type="spellEnd"/>
            <w:r w:rsidRPr="00DE2183">
              <w:rPr>
                <w:sz w:val="22"/>
                <w:szCs w:val="22"/>
                <w:lang w:val="uk-UA"/>
              </w:rPr>
              <w:t xml:space="preserve"> робіт</w:t>
            </w:r>
          </w:p>
        </w:tc>
        <w:tc>
          <w:tcPr>
            <w:tcW w:w="6060" w:type="dxa"/>
          </w:tcPr>
          <w:p w:rsidR="005C70E7" w:rsidRPr="00DE2183" w:rsidRDefault="005C70E7" w:rsidP="00C131A3">
            <w:pPr>
              <w:jc w:val="both"/>
              <w:rPr>
                <w:sz w:val="22"/>
                <w:szCs w:val="22"/>
                <w:lang w:val="uk-UA"/>
              </w:rPr>
            </w:pPr>
            <w:proofErr w:type="spellStart"/>
            <w:r w:rsidRPr="00DE2183">
              <w:rPr>
                <w:sz w:val="22"/>
                <w:szCs w:val="22"/>
                <w:lang w:val="uk-UA"/>
              </w:rPr>
              <w:t>Проєктом</w:t>
            </w:r>
            <w:proofErr w:type="spellEnd"/>
            <w:r w:rsidRPr="00DE2183">
              <w:rPr>
                <w:sz w:val="22"/>
                <w:szCs w:val="22"/>
                <w:lang w:val="uk-UA"/>
              </w:rPr>
              <w:t xml:space="preserve"> передбачити:</w:t>
            </w:r>
          </w:p>
          <w:p w:rsidR="005C70E7" w:rsidRPr="00DE2183" w:rsidRDefault="005C70E7" w:rsidP="00C131A3">
            <w:pPr>
              <w:rPr>
                <w:sz w:val="22"/>
                <w:szCs w:val="22"/>
                <w:lang w:val="uk-UA"/>
              </w:rPr>
            </w:pPr>
            <w:r w:rsidRPr="00DE2183">
              <w:rPr>
                <w:sz w:val="22"/>
                <w:szCs w:val="22"/>
                <w:lang w:val="uk-UA"/>
              </w:rPr>
              <w:t>капітальний ремонт частини приміщень підвалу (а саме, які з’єднають улаштований доступ МГН до приміщення укриття) КНП «Міська поліклініка №9» ХМР з застосуванням сучасних оздоблювальних матеріалів та обладнання; заміну внутрішніх та зовнішніх інженерних мереж, гідроізоляцію та утеплення частини зовнішніх стін підвалу, вимощення, улаштування вхідних груп до будівлі, а також однієї вхідної групи до підвалу з підйомником.</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21</w:t>
            </w:r>
          </w:p>
        </w:tc>
        <w:tc>
          <w:tcPr>
            <w:tcW w:w="3685" w:type="dxa"/>
          </w:tcPr>
          <w:p w:rsidR="005C70E7" w:rsidRPr="00DE2183" w:rsidRDefault="005C70E7" w:rsidP="00C131A3">
            <w:pPr>
              <w:rPr>
                <w:sz w:val="22"/>
                <w:szCs w:val="22"/>
                <w:lang w:val="uk-UA"/>
              </w:rPr>
            </w:pPr>
            <w:r w:rsidRPr="00DE2183">
              <w:rPr>
                <w:sz w:val="22"/>
                <w:szCs w:val="22"/>
                <w:lang w:val="uk-UA"/>
              </w:rPr>
              <w:t>Склад кошторисної документації</w:t>
            </w:r>
          </w:p>
        </w:tc>
        <w:tc>
          <w:tcPr>
            <w:tcW w:w="6060" w:type="dxa"/>
          </w:tcPr>
          <w:p w:rsidR="005C70E7" w:rsidRPr="00DE2183" w:rsidRDefault="005C70E7" w:rsidP="00C131A3">
            <w:pPr>
              <w:rPr>
                <w:sz w:val="22"/>
                <w:szCs w:val="22"/>
                <w:lang w:val="uk-UA"/>
              </w:rPr>
            </w:pPr>
            <w:r w:rsidRPr="00DE2183">
              <w:rPr>
                <w:sz w:val="22"/>
                <w:szCs w:val="22"/>
                <w:lang w:val="uk-UA"/>
              </w:rPr>
              <w:t>Згідно Кошторисних норм України «Настанова з визначення вартості будівництва», затверджених наказом Міністерства розвитку громад та територій України № 281 «Про затвердження кошторисних норм України у будівництві» від 01.11.2021 р.</w:t>
            </w:r>
          </w:p>
        </w:tc>
      </w:tr>
      <w:tr w:rsidR="005C70E7" w:rsidRPr="00DE2183" w:rsidTr="00C131A3">
        <w:tc>
          <w:tcPr>
            <w:tcW w:w="534" w:type="dxa"/>
          </w:tcPr>
          <w:p w:rsidR="005C70E7" w:rsidRPr="00DE2183" w:rsidRDefault="005C70E7" w:rsidP="00C131A3">
            <w:pPr>
              <w:jc w:val="center"/>
              <w:rPr>
                <w:sz w:val="22"/>
                <w:szCs w:val="22"/>
              </w:rPr>
            </w:pPr>
            <w:r w:rsidRPr="00DE2183">
              <w:rPr>
                <w:sz w:val="22"/>
                <w:szCs w:val="22"/>
              </w:rPr>
              <w:t>22</w:t>
            </w:r>
          </w:p>
        </w:tc>
        <w:tc>
          <w:tcPr>
            <w:tcW w:w="3685" w:type="dxa"/>
          </w:tcPr>
          <w:p w:rsidR="005C70E7" w:rsidRPr="00DE2183" w:rsidRDefault="005C70E7" w:rsidP="00C131A3">
            <w:pPr>
              <w:rPr>
                <w:sz w:val="22"/>
                <w:szCs w:val="22"/>
                <w:lang w:val="uk-UA"/>
              </w:rPr>
            </w:pPr>
            <w:r w:rsidRPr="00DE2183">
              <w:rPr>
                <w:sz w:val="22"/>
                <w:szCs w:val="22"/>
                <w:lang w:val="uk-UA"/>
              </w:rPr>
              <w:t xml:space="preserve">Вимоги до </w:t>
            </w:r>
            <w:proofErr w:type="spellStart"/>
            <w:r w:rsidRPr="00DE2183">
              <w:rPr>
                <w:sz w:val="22"/>
                <w:szCs w:val="22"/>
                <w:lang w:val="uk-UA"/>
              </w:rPr>
              <w:t>проєктної</w:t>
            </w:r>
            <w:proofErr w:type="spellEnd"/>
            <w:r w:rsidRPr="00DE2183">
              <w:rPr>
                <w:sz w:val="22"/>
                <w:szCs w:val="22"/>
                <w:lang w:val="uk-UA"/>
              </w:rPr>
              <w:t xml:space="preserve"> документації</w:t>
            </w:r>
          </w:p>
        </w:tc>
        <w:tc>
          <w:tcPr>
            <w:tcW w:w="6060" w:type="dxa"/>
          </w:tcPr>
          <w:p w:rsidR="005C70E7" w:rsidRPr="00DE2183" w:rsidRDefault="005C70E7" w:rsidP="00C131A3">
            <w:pPr>
              <w:rPr>
                <w:sz w:val="22"/>
                <w:szCs w:val="22"/>
                <w:lang w:val="uk-UA"/>
              </w:rPr>
            </w:pPr>
            <w:proofErr w:type="spellStart"/>
            <w:r w:rsidRPr="00DE2183">
              <w:rPr>
                <w:sz w:val="22"/>
                <w:szCs w:val="22"/>
                <w:lang w:val="uk-UA"/>
              </w:rPr>
              <w:t>Проєктну</w:t>
            </w:r>
            <w:proofErr w:type="spellEnd"/>
            <w:r w:rsidRPr="00DE2183">
              <w:rPr>
                <w:sz w:val="22"/>
                <w:szCs w:val="22"/>
                <w:lang w:val="uk-UA"/>
              </w:rPr>
              <w:t xml:space="preserve"> документацію видати Замовнику у 4 примірниках на паперових носіях інформації (у вигляді альбомів/томів формату А3,А4) та в електронному варіанті</w:t>
            </w:r>
          </w:p>
          <w:p w:rsidR="005C70E7" w:rsidRPr="00DE2183" w:rsidRDefault="005C70E7" w:rsidP="00C131A3">
            <w:pPr>
              <w:rPr>
                <w:sz w:val="22"/>
                <w:szCs w:val="22"/>
                <w:lang w:val="uk-UA"/>
              </w:rPr>
            </w:pPr>
            <w:r w:rsidRPr="00DE2183">
              <w:rPr>
                <w:sz w:val="22"/>
                <w:szCs w:val="22"/>
                <w:lang w:val="uk-UA"/>
              </w:rPr>
              <w:t xml:space="preserve">Комплект </w:t>
            </w:r>
            <w:proofErr w:type="spellStart"/>
            <w:r w:rsidRPr="00DE2183">
              <w:rPr>
                <w:sz w:val="22"/>
                <w:szCs w:val="22"/>
                <w:lang w:val="uk-UA"/>
              </w:rPr>
              <w:t>проєктної</w:t>
            </w:r>
            <w:proofErr w:type="spellEnd"/>
            <w:r w:rsidRPr="00DE2183">
              <w:rPr>
                <w:sz w:val="22"/>
                <w:szCs w:val="22"/>
                <w:lang w:val="uk-UA"/>
              </w:rPr>
              <w:t xml:space="preserve">  документації погодити із Замовником до початку проведення експертизи</w:t>
            </w:r>
          </w:p>
        </w:tc>
      </w:tr>
      <w:tr w:rsidR="005C70E7" w:rsidRPr="00DE2183" w:rsidTr="00C131A3">
        <w:tc>
          <w:tcPr>
            <w:tcW w:w="534" w:type="dxa"/>
          </w:tcPr>
          <w:p w:rsidR="005C70E7" w:rsidRPr="00DE2183" w:rsidRDefault="005C70E7" w:rsidP="00C131A3">
            <w:pPr>
              <w:jc w:val="center"/>
              <w:rPr>
                <w:sz w:val="22"/>
                <w:szCs w:val="22"/>
                <w:lang w:val="uk-UA"/>
              </w:rPr>
            </w:pPr>
            <w:r w:rsidRPr="00DE2183">
              <w:rPr>
                <w:sz w:val="22"/>
                <w:szCs w:val="22"/>
                <w:lang w:val="uk-UA"/>
              </w:rPr>
              <w:t>23</w:t>
            </w:r>
          </w:p>
        </w:tc>
        <w:tc>
          <w:tcPr>
            <w:tcW w:w="3685" w:type="dxa"/>
          </w:tcPr>
          <w:p w:rsidR="005C70E7" w:rsidRPr="00DE2183" w:rsidRDefault="005C70E7" w:rsidP="00C131A3">
            <w:pPr>
              <w:rPr>
                <w:sz w:val="22"/>
                <w:szCs w:val="22"/>
                <w:lang w:val="uk-UA"/>
              </w:rPr>
            </w:pPr>
            <w:r w:rsidRPr="00DE2183">
              <w:rPr>
                <w:sz w:val="22"/>
                <w:szCs w:val="22"/>
                <w:lang w:val="uk-UA"/>
              </w:rPr>
              <w:t xml:space="preserve">Вимоги до </w:t>
            </w:r>
            <w:proofErr w:type="spellStart"/>
            <w:r w:rsidRPr="00DE2183">
              <w:rPr>
                <w:sz w:val="22"/>
                <w:szCs w:val="22"/>
                <w:lang w:val="uk-UA"/>
              </w:rPr>
              <w:t>Проєктувальника</w:t>
            </w:r>
            <w:proofErr w:type="spellEnd"/>
          </w:p>
        </w:tc>
        <w:tc>
          <w:tcPr>
            <w:tcW w:w="6060" w:type="dxa"/>
          </w:tcPr>
          <w:p w:rsidR="005C70E7" w:rsidRPr="00DE2183" w:rsidRDefault="005C70E7" w:rsidP="00C131A3">
            <w:pPr>
              <w:rPr>
                <w:sz w:val="22"/>
                <w:szCs w:val="22"/>
                <w:lang w:val="uk-UA"/>
              </w:rPr>
            </w:pPr>
            <w:r w:rsidRPr="00DE2183">
              <w:rPr>
                <w:sz w:val="22"/>
                <w:szCs w:val="22"/>
                <w:lang w:val="uk-UA"/>
              </w:rPr>
              <w:t xml:space="preserve">- Мова розробки </w:t>
            </w:r>
            <w:proofErr w:type="spellStart"/>
            <w:r w:rsidRPr="00DE2183">
              <w:rPr>
                <w:sz w:val="22"/>
                <w:szCs w:val="22"/>
                <w:lang w:val="uk-UA"/>
              </w:rPr>
              <w:t>проєктної</w:t>
            </w:r>
            <w:proofErr w:type="spellEnd"/>
            <w:r w:rsidRPr="00DE2183">
              <w:rPr>
                <w:sz w:val="22"/>
                <w:szCs w:val="22"/>
                <w:lang w:val="uk-UA"/>
              </w:rPr>
              <w:t xml:space="preserve">  документації – державна;</w:t>
            </w:r>
          </w:p>
          <w:p w:rsidR="005C70E7" w:rsidRPr="00DE2183" w:rsidRDefault="005C70E7" w:rsidP="00C131A3">
            <w:pPr>
              <w:rPr>
                <w:sz w:val="22"/>
                <w:szCs w:val="22"/>
                <w:lang w:val="uk-UA"/>
              </w:rPr>
            </w:pPr>
            <w:bookmarkStart w:id="3" w:name="_gjdgxs" w:colFirst="0" w:colLast="0"/>
            <w:bookmarkEnd w:id="3"/>
            <w:r w:rsidRPr="00DE2183">
              <w:rPr>
                <w:sz w:val="22"/>
                <w:szCs w:val="22"/>
                <w:lang w:val="uk-UA"/>
              </w:rPr>
              <w:t xml:space="preserve">- Виконати експертизу </w:t>
            </w:r>
            <w:proofErr w:type="spellStart"/>
            <w:r w:rsidRPr="00DE2183">
              <w:rPr>
                <w:sz w:val="22"/>
                <w:szCs w:val="22"/>
                <w:lang w:val="uk-UA"/>
              </w:rPr>
              <w:t>проєктної</w:t>
            </w:r>
            <w:proofErr w:type="spellEnd"/>
            <w:r w:rsidRPr="00DE2183">
              <w:rPr>
                <w:sz w:val="22"/>
                <w:szCs w:val="22"/>
                <w:lang w:val="uk-UA"/>
              </w:rPr>
              <w:t xml:space="preserve"> документації та передати замовнику експертний звіт (позитивний).</w:t>
            </w:r>
          </w:p>
        </w:tc>
      </w:tr>
      <w:tr w:rsidR="005C70E7" w:rsidRPr="00DE2183" w:rsidTr="00C131A3">
        <w:tc>
          <w:tcPr>
            <w:tcW w:w="534" w:type="dxa"/>
          </w:tcPr>
          <w:p w:rsidR="005C70E7" w:rsidRPr="00DE2183" w:rsidRDefault="005C70E7" w:rsidP="00C131A3">
            <w:pPr>
              <w:jc w:val="center"/>
              <w:rPr>
                <w:sz w:val="22"/>
                <w:szCs w:val="22"/>
                <w:lang w:val="uk-UA"/>
              </w:rPr>
            </w:pPr>
            <w:r w:rsidRPr="00DE2183">
              <w:rPr>
                <w:sz w:val="22"/>
                <w:szCs w:val="22"/>
                <w:lang w:val="uk-UA"/>
              </w:rPr>
              <w:t>24</w:t>
            </w:r>
          </w:p>
        </w:tc>
        <w:tc>
          <w:tcPr>
            <w:tcW w:w="3685" w:type="dxa"/>
          </w:tcPr>
          <w:p w:rsidR="005C70E7" w:rsidRPr="00DE2183" w:rsidRDefault="005C70E7" w:rsidP="00C131A3">
            <w:pPr>
              <w:rPr>
                <w:sz w:val="22"/>
                <w:szCs w:val="22"/>
                <w:lang w:val="uk-UA"/>
              </w:rPr>
            </w:pPr>
            <w:r w:rsidRPr="00DE2183">
              <w:rPr>
                <w:sz w:val="22"/>
                <w:szCs w:val="22"/>
                <w:lang w:val="uk-UA"/>
              </w:rPr>
              <w:t xml:space="preserve">Проходження експертизи </w:t>
            </w:r>
            <w:proofErr w:type="spellStart"/>
            <w:r w:rsidRPr="00DE2183">
              <w:rPr>
                <w:sz w:val="22"/>
                <w:szCs w:val="22"/>
                <w:lang w:val="uk-UA"/>
              </w:rPr>
              <w:t>проєктної</w:t>
            </w:r>
            <w:proofErr w:type="spellEnd"/>
            <w:r w:rsidRPr="00DE2183">
              <w:rPr>
                <w:sz w:val="22"/>
                <w:szCs w:val="22"/>
                <w:lang w:val="uk-UA"/>
              </w:rPr>
              <w:t xml:space="preserve"> - документації</w:t>
            </w:r>
          </w:p>
        </w:tc>
        <w:tc>
          <w:tcPr>
            <w:tcW w:w="6060" w:type="dxa"/>
          </w:tcPr>
          <w:p w:rsidR="005C70E7" w:rsidRPr="00DE2183" w:rsidRDefault="005C70E7" w:rsidP="00C131A3">
            <w:pPr>
              <w:rPr>
                <w:sz w:val="22"/>
                <w:szCs w:val="22"/>
                <w:lang w:val="uk-UA"/>
              </w:rPr>
            </w:pPr>
            <w:proofErr w:type="spellStart"/>
            <w:r w:rsidRPr="00DE2183">
              <w:rPr>
                <w:sz w:val="22"/>
                <w:szCs w:val="22"/>
                <w:lang w:val="uk-UA"/>
              </w:rPr>
              <w:t>Проєктну</w:t>
            </w:r>
            <w:proofErr w:type="spellEnd"/>
            <w:r w:rsidRPr="00DE2183">
              <w:rPr>
                <w:sz w:val="22"/>
                <w:szCs w:val="22"/>
                <w:lang w:val="uk-UA"/>
              </w:rPr>
              <w:t xml:space="preserve"> документацію (</w:t>
            </w:r>
            <w:proofErr w:type="spellStart"/>
            <w:r w:rsidRPr="00DE2183">
              <w:rPr>
                <w:sz w:val="22"/>
                <w:szCs w:val="22"/>
                <w:lang w:val="uk-UA"/>
              </w:rPr>
              <w:t>проєктувальник</w:t>
            </w:r>
            <w:proofErr w:type="spellEnd"/>
            <w:r w:rsidRPr="00DE2183">
              <w:rPr>
                <w:sz w:val="22"/>
                <w:szCs w:val="22"/>
                <w:lang w:val="uk-UA"/>
              </w:rPr>
              <w:t>) надає до експертної організації для проведення експертизи в обсязі, визначеному чинним законодавством України</w:t>
            </w:r>
          </w:p>
        </w:tc>
      </w:tr>
    </w:tbl>
    <w:p w:rsidR="005C70E7" w:rsidRPr="00DE2183" w:rsidRDefault="005C70E7" w:rsidP="005C70E7">
      <w:pPr>
        <w:rPr>
          <w:b/>
          <w:bCs/>
          <w:noProof/>
          <w:sz w:val="22"/>
          <w:szCs w:val="22"/>
        </w:rPr>
      </w:pPr>
    </w:p>
    <w:p w:rsidR="005C70E7" w:rsidRPr="00DE2183" w:rsidRDefault="005C70E7" w:rsidP="005C70E7">
      <w:pPr>
        <w:rPr>
          <w:b/>
          <w:bCs/>
          <w:sz w:val="22"/>
          <w:szCs w:val="22"/>
        </w:rPr>
      </w:pPr>
      <w:r>
        <w:rPr>
          <w:b/>
          <w:noProof/>
          <w:sz w:val="22"/>
          <w:szCs w:val="22"/>
          <w:lang w:eastAsia="uk-UA" w:bidi="ar-SA"/>
        </w:rPr>
        <w:lastRenderedPageBreak/>
        <w:drawing>
          <wp:inline distT="0" distB="0" distL="0" distR="0">
            <wp:extent cx="1990725" cy="3305175"/>
            <wp:effectExtent l="0" t="0" r="0" b="0"/>
            <wp:docPr id="1" name="Рисунок 1" descr="Описание: Описание: Описание: D:\Dionis\Downloads\изображение_viber_2024-01-29_16-21-34-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D:\Dionis\Downloads\изображение_viber_2024-01-29_16-21-34-48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098" r="-32" b="14677"/>
                    <a:stretch>
                      <a:fillRect/>
                    </a:stretch>
                  </pic:blipFill>
                  <pic:spPr bwMode="auto">
                    <a:xfrm>
                      <a:off x="0" y="0"/>
                      <a:ext cx="1990725" cy="3305175"/>
                    </a:xfrm>
                    <a:prstGeom prst="rect">
                      <a:avLst/>
                    </a:prstGeom>
                    <a:noFill/>
                    <a:ln>
                      <a:noFill/>
                    </a:ln>
                  </pic:spPr>
                </pic:pic>
              </a:graphicData>
            </a:graphic>
          </wp:inline>
        </w:drawing>
      </w:r>
      <w:r w:rsidRPr="00DE2183">
        <w:rPr>
          <w:b/>
          <w:bCs/>
          <w:sz w:val="22"/>
          <w:szCs w:val="22"/>
        </w:rPr>
        <w:t xml:space="preserve">      ФОТО 1</w:t>
      </w:r>
    </w:p>
    <w:p w:rsidR="00984CDE" w:rsidRDefault="00984CDE" w:rsidP="00984CDE">
      <w:pPr>
        <w:jc w:val="center"/>
        <w:rPr>
          <w:rFonts w:ascii="Times New Roman" w:hAnsi="Times New Roman"/>
          <w:b/>
        </w:rPr>
      </w:pPr>
    </w:p>
    <w:p w:rsidR="005C70E7" w:rsidRDefault="000D7C37" w:rsidP="005C70E7">
      <w:pPr>
        <w:jc w:val="center"/>
        <w:rPr>
          <w:rFonts w:ascii="Verdana" w:hAnsi="Verdana"/>
          <w:color w:val="000000"/>
          <w:sz w:val="17"/>
          <w:szCs w:val="17"/>
        </w:rPr>
      </w:pPr>
      <w:r>
        <w:rPr>
          <w:rFonts w:ascii="Times New Roman" w:hAnsi="Times New Roman"/>
          <w:b/>
        </w:rPr>
        <w:t xml:space="preserve"> Ідентифікатор закупівлі </w:t>
      </w:r>
      <w:hyperlink r:id="rId7" w:history="1">
        <w:r w:rsidR="005C70E7">
          <w:rPr>
            <w:rStyle w:val="ac"/>
            <w:rFonts w:ascii="Verdana" w:hAnsi="Verdana"/>
            <w:sz w:val="17"/>
            <w:szCs w:val="17"/>
          </w:rPr>
          <w:t>UA-2024-02-26-006734-a</w:t>
        </w:r>
      </w:hyperlink>
    </w:p>
    <w:p w:rsidR="000D7C37" w:rsidRPr="00FA69E5" w:rsidRDefault="000D7C37" w:rsidP="00972AB1">
      <w:pPr>
        <w:jc w:val="center"/>
        <w:rPr>
          <w:rFonts w:ascii="Times New Roman" w:hAnsi="Times New Roman"/>
          <w:b/>
        </w:rPr>
      </w:pP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Cambria"/>
    <w:charset w:val="CC"/>
    <w:family w:val="roman"/>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059">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CCA57F8"/>
    <w:multiLevelType w:val="hybridMultilevel"/>
    <w:tmpl w:val="234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8727B65"/>
    <w:multiLevelType w:val="hybridMultilevel"/>
    <w:tmpl w:val="4C6C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067A9"/>
    <w:multiLevelType w:val="hybridMultilevel"/>
    <w:tmpl w:val="0BC0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7032BD"/>
    <w:multiLevelType w:val="hybridMultilevel"/>
    <w:tmpl w:val="920A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E69B5"/>
    <w:multiLevelType w:val="hybridMultilevel"/>
    <w:tmpl w:val="18E2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7B2D4409"/>
    <w:multiLevelType w:val="hybridMultilevel"/>
    <w:tmpl w:val="C1E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
  </w:num>
  <w:num w:numId="3">
    <w:abstractNumId w:val="4"/>
  </w:num>
  <w:num w:numId="4">
    <w:abstractNumId w:val="6"/>
  </w:num>
  <w:num w:numId="5">
    <w:abstractNumId w:val="10"/>
  </w:num>
  <w:num w:numId="6">
    <w:abstractNumId w:val="11"/>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3"/>
  </w:num>
  <w:num w:numId="13">
    <w:abstractNumId w:val="5"/>
  </w:num>
  <w:num w:numId="14">
    <w:abstractNumId w:val="14"/>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923874"/>
    <w:rsid w:val="000268C1"/>
    <w:rsid w:val="000D7C37"/>
    <w:rsid w:val="0011014D"/>
    <w:rsid w:val="00123EE4"/>
    <w:rsid w:val="00211D1F"/>
    <w:rsid w:val="00261307"/>
    <w:rsid w:val="002716F0"/>
    <w:rsid w:val="00300D20"/>
    <w:rsid w:val="003158C5"/>
    <w:rsid w:val="00426D26"/>
    <w:rsid w:val="00447F38"/>
    <w:rsid w:val="00454D1C"/>
    <w:rsid w:val="004C3BCE"/>
    <w:rsid w:val="004E699A"/>
    <w:rsid w:val="00507157"/>
    <w:rsid w:val="005368A4"/>
    <w:rsid w:val="00560712"/>
    <w:rsid w:val="005679CD"/>
    <w:rsid w:val="005C70E7"/>
    <w:rsid w:val="006512B9"/>
    <w:rsid w:val="006907F9"/>
    <w:rsid w:val="006964CD"/>
    <w:rsid w:val="00737C58"/>
    <w:rsid w:val="007B7A9D"/>
    <w:rsid w:val="007D1F57"/>
    <w:rsid w:val="00802A92"/>
    <w:rsid w:val="0080415E"/>
    <w:rsid w:val="00876417"/>
    <w:rsid w:val="008A3BA4"/>
    <w:rsid w:val="008E42A6"/>
    <w:rsid w:val="00923874"/>
    <w:rsid w:val="00972AB1"/>
    <w:rsid w:val="00984CDE"/>
    <w:rsid w:val="009E0780"/>
    <w:rsid w:val="00B7465E"/>
    <w:rsid w:val="00BC0FFF"/>
    <w:rsid w:val="00DF075E"/>
    <w:rsid w:val="00E6064E"/>
    <w:rsid w:val="00EC26C9"/>
    <w:rsid w:val="00F3048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B9"/>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rsid w:val="006512B9"/>
  </w:style>
  <w:style w:type="character" w:customStyle="1" w:styleId="rvts23">
    <w:name w:val="rvts23"/>
    <w:basedOn w:val="a0"/>
    <w:qFormat/>
    <w:rsid w:val="006512B9"/>
    <w:rPr>
      <w:rFonts w:cs="Times New Roman"/>
    </w:rPr>
  </w:style>
  <w:style w:type="character" w:customStyle="1" w:styleId="a3">
    <w:name w:val="Маркери списку"/>
    <w:qFormat/>
    <w:rsid w:val="006512B9"/>
    <w:rPr>
      <w:rFonts w:ascii="OpenSymbol" w:eastAsia="OpenSymbol" w:hAnsi="OpenSymbol" w:cs="OpenSymbol"/>
    </w:rPr>
  </w:style>
  <w:style w:type="character" w:customStyle="1" w:styleId="ListLabel28">
    <w:name w:val="ListLabel 28"/>
    <w:qFormat/>
    <w:rsid w:val="006512B9"/>
    <w:rPr>
      <w:rFonts w:ascii="Times New Roman" w:eastAsia="Times New Roman" w:hAnsi="Times New Roman" w:cs="Times New Roman"/>
      <w:sz w:val="24"/>
    </w:rPr>
  </w:style>
  <w:style w:type="character" w:customStyle="1" w:styleId="ListLabel29">
    <w:name w:val="ListLabel 29"/>
    <w:qFormat/>
    <w:rsid w:val="006512B9"/>
    <w:rPr>
      <w:rFonts w:cs="Courier New"/>
    </w:rPr>
  </w:style>
  <w:style w:type="character" w:customStyle="1" w:styleId="ListLabel30">
    <w:name w:val="ListLabel 30"/>
    <w:qFormat/>
    <w:rsid w:val="006512B9"/>
    <w:rPr>
      <w:rFonts w:cs="Courier New"/>
    </w:rPr>
  </w:style>
  <w:style w:type="character" w:customStyle="1" w:styleId="ListLabel31">
    <w:name w:val="ListLabel 31"/>
    <w:qFormat/>
    <w:rsid w:val="006512B9"/>
    <w:rPr>
      <w:rFonts w:cs="Courier New"/>
    </w:rPr>
  </w:style>
  <w:style w:type="character" w:customStyle="1" w:styleId="ListLabel32">
    <w:name w:val="ListLabel 32"/>
    <w:qFormat/>
    <w:rsid w:val="006512B9"/>
    <w:rPr>
      <w:rFonts w:ascii="Times New Roman" w:hAnsi="Times New Roman" w:cs="Times New Roman"/>
      <w:sz w:val="24"/>
    </w:rPr>
  </w:style>
  <w:style w:type="character" w:customStyle="1" w:styleId="ListLabel33">
    <w:name w:val="ListLabel 33"/>
    <w:qFormat/>
    <w:rsid w:val="006512B9"/>
    <w:rPr>
      <w:rFonts w:cs="Courier New"/>
    </w:rPr>
  </w:style>
  <w:style w:type="character" w:customStyle="1" w:styleId="ListLabel34">
    <w:name w:val="ListLabel 34"/>
    <w:qFormat/>
    <w:rsid w:val="006512B9"/>
    <w:rPr>
      <w:rFonts w:cs="Wingdings"/>
    </w:rPr>
  </w:style>
  <w:style w:type="character" w:customStyle="1" w:styleId="ListLabel35">
    <w:name w:val="ListLabel 35"/>
    <w:qFormat/>
    <w:rsid w:val="006512B9"/>
    <w:rPr>
      <w:rFonts w:cs="Symbol"/>
    </w:rPr>
  </w:style>
  <w:style w:type="character" w:customStyle="1" w:styleId="ListLabel36">
    <w:name w:val="ListLabel 36"/>
    <w:qFormat/>
    <w:rsid w:val="006512B9"/>
    <w:rPr>
      <w:rFonts w:cs="Courier New"/>
    </w:rPr>
  </w:style>
  <w:style w:type="character" w:customStyle="1" w:styleId="ListLabel37">
    <w:name w:val="ListLabel 37"/>
    <w:qFormat/>
    <w:rsid w:val="006512B9"/>
    <w:rPr>
      <w:rFonts w:cs="Wingdings"/>
    </w:rPr>
  </w:style>
  <w:style w:type="character" w:customStyle="1" w:styleId="ListLabel38">
    <w:name w:val="ListLabel 38"/>
    <w:qFormat/>
    <w:rsid w:val="006512B9"/>
    <w:rPr>
      <w:rFonts w:cs="Symbol"/>
    </w:rPr>
  </w:style>
  <w:style w:type="character" w:customStyle="1" w:styleId="ListLabel39">
    <w:name w:val="ListLabel 39"/>
    <w:qFormat/>
    <w:rsid w:val="006512B9"/>
    <w:rPr>
      <w:rFonts w:cs="Courier New"/>
    </w:rPr>
  </w:style>
  <w:style w:type="character" w:customStyle="1" w:styleId="ListLabel40">
    <w:name w:val="ListLabel 40"/>
    <w:qFormat/>
    <w:rsid w:val="006512B9"/>
    <w:rPr>
      <w:rFonts w:cs="Wingdings"/>
    </w:rPr>
  </w:style>
  <w:style w:type="character" w:customStyle="1" w:styleId="ListLabel41">
    <w:name w:val="ListLabel 41"/>
    <w:qFormat/>
    <w:rsid w:val="006512B9"/>
    <w:rPr>
      <w:rFonts w:ascii="Times New Roman" w:hAnsi="Times New Roman" w:cs="Times New Roman"/>
      <w:sz w:val="24"/>
    </w:rPr>
  </w:style>
  <w:style w:type="character" w:customStyle="1" w:styleId="ListLabel42">
    <w:name w:val="ListLabel 42"/>
    <w:qFormat/>
    <w:rsid w:val="006512B9"/>
    <w:rPr>
      <w:rFonts w:cs="Courier New"/>
    </w:rPr>
  </w:style>
  <w:style w:type="character" w:customStyle="1" w:styleId="ListLabel43">
    <w:name w:val="ListLabel 43"/>
    <w:qFormat/>
    <w:rsid w:val="006512B9"/>
    <w:rPr>
      <w:rFonts w:cs="Wingdings"/>
    </w:rPr>
  </w:style>
  <w:style w:type="character" w:customStyle="1" w:styleId="ListLabel44">
    <w:name w:val="ListLabel 44"/>
    <w:qFormat/>
    <w:rsid w:val="006512B9"/>
    <w:rPr>
      <w:rFonts w:cs="Symbol"/>
    </w:rPr>
  </w:style>
  <w:style w:type="character" w:customStyle="1" w:styleId="ListLabel45">
    <w:name w:val="ListLabel 45"/>
    <w:qFormat/>
    <w:rsid w:val="006512B9"/>
    <w:rPr>
      <w:rFonts w:cs="Courier New"/>
    </w:rPr>
  </w:style>
  <w:style w:type="character" w:customStyle="1" w:styleId="ListLabel46">
    <w:name w:val="ListLabel 46"/>
    <w:qFormat/>
    <w:rsid w:val="006512B9"/>
    <w:rPr>
      <w:rFonts w:cs="Wingdings"/>
    </w:rPr>
  </w:style>
  <w:style w:type="character" w:customStyle="1" w:styleId="ListLabel47">
    <w:name w:val="ListLabel 47"/>
    <w:qFormat/>
    <w:rsid w:val="006512B9"/>
    <w:rPr>
      <w:rFonts w:cs="Symbol"/>
    </w:rPr>
  </w:style>
  <w:style w:type="character" w:customStyle="1" w:styleId="ListLabel48">
    <w:name w:val="ListLabel 48"/>
    <w:qFormat/>
    <w:rsid w:val="006512B9"/>
    <w:rPr>
      <w:rFonts w:cs="Courier New"/>
    </w:rPr>
  </w:style>
  <w:style w:type="character" w:customStyle="1" w:styleId="ListLabel49">
    <w:name w:val="ListLabel 49"/>
    <w:qFormat/>
    <w:rsid w:val="006512B9"/>
    <w:rPr>
      <w:rFonts w:cs="Wingdings"/>
    </w:rPr>
  </w:style>
  <w:style w:type="character" w:customStyle="1" w:styleId="ListLabel50">
    <w:name w:val="ListLabel 50"/>
    <w:qFormat/>
    <w:rsid w:val="006512B9"/>
    <w:rPr>
      <w:rFonts w:ascii="Times New Roman" w:hAnsi="Times New Roman" w:cs="Times New Roman"/>
      <w:sz w:val="24"/>
    </w:rPr>
  </w:style>
  <w:style w:type="character" w:customStyle="1" w:styleId="ListLabel51">
    <w:name w:val="ListLabel 51"/>
    <w:qFormat/>
    <w:rsid w:val="006512B9"/>
    <w:rPr>
      <w:rFonts w:cs="Courier New"/>
    </w:rPr>
  </w:style>
  <w:style w:type="character" w:customStyle="1" w:styleId="ListLabel52">
    <w:name w:val="ListLabel 52"/>
    <w:qFormat/>
    <w:rsid w:val="006512B9"/>
    <w:rPr>
      <w:rFonts w:cs="Wingdings"/>
    </w:rPr>
  </w:style>
  <w:style w:type="character" w:customStyle="1" w:styleId="ListLabel53">
    <w:name w:val="ListLabel 53"/>
    <w:qFormat/>
    <w:rsid w:val="006512B9"/>
    <w:rPr>
      <w:rFonts w:cs="Symbol"/>
    </w:rPr>
  </w:style>
  <w:style w:type="character" w:customStyle="1" w:styleId="ListLabel54">
    <w:name w:val="ListLabel 54"/>
    <w:qFormat/>
    <w:rsid w:val="006512B9"/>
    <w:rPr>
      <w:rFonts w:cs="Courier New"/>
    </w:rPr>
  </w:style>
  <w:style w:type="character" w:customStyle="1" w:styleId="ListLabel55">
    <w:name w:val="ListLabel 55"/>
    <w:qFormat/>
    <w:rsid w:val="006512B9"/>
    <w:rPr>
      <w:rFonts w:cs="Wingdings"/>
    </w:rPr>
  </w:style>
  <w:style w:type="character" w:customStyle="1" w:styleId="ListLabel56">
    <w:name w:val="ListLabel 56"/>
    <w:qFormat/>
    <w:rsid w:val="006512B9"/>
    <w:rPr>
      <w:rFonts w:cs="Symbol"/>
    </w:rPr>
  </w:style>
  <w:style w:type="character" w:customStyle="1" w:styleId="ListLabel57">
    <w:name w:val="ListLabel 57"/>
    <w:qFormat/>
    <w:rsid w:val="006512B9"/>
    <w:rPr>
      <w:rFonts w:cs="Courier New"/>
    </w:rPr>
  </w:style>
  <w:style w:type="character" w:customStyle="1" w:styleId="ListLabel58">
    <w:name w:val="ListLabel 58"/>
    <w:qFormat/>
    <w:rsid w:val="006512B9"/>
    <w:rPr>
      <w:rFonts w:cs="Wingdings"/>
    </w:rPr>
  </w:style>
  <w:style w:type="paragraph" w:customStyle="1" w:styleId="a4">
    <w:name w:val="Заголовок"/>
    <w:basedOn w:val="a"/>
    <w:next w:val="a5"/>
    <w:qFormat/>
    <w:rsid w:val="006512B9"/>
    <w:pPr>
      <w:keepNext/>
      <w:spacing w:before="240" w:after="120"/>
    </w:pPr>
    <w:rPr>
      <w:rFonts w:ascii="Liberation Sans" w:eastAsia="Microsoft YaHei" w:hAnsi="Liberation Sans"/>
      <w:sz w:val="28"/>
      <w:szCs w:val="28"/>
    </w:rPr>
  </w:style>
  <w:style w:type="paragraph" w:styleId="a5">
    <w:name w:val="Body Text"/>
    <w:basedOn w:val="a"/>
    <w:rsid w:val="006512B9"/>
    <w:pPr>
      <w:spacing w:after="140" w:line="276" w:lineRule="auto"/>
    </w:pPr>
  </w:style>
  <w:style w:type="paragraph" w:styleId="a6">
    <w:name w:val="List"/>
    <w:basedOn w:val="a5"/>
    <w:rsid w:val="006512B9"/>
  </w:style>
  <w:style w:type="paragraph" w:styleId="a7">
    <w:name w:val="caption"/>
    <w:basedOn w:val="a"/>
    <w:qFormat/>
    <w:rsid w:val="006512B9"/>
    <w:pPr>
      <w:suppressLineNumbers/>
      <w:spacing w:before="120" w:after="120"/>
    </w:pPr>
    <w:rPr>
      <w:i/>
      <w:iCs/>
    </w:rPr>
  </w:style>
  <w:style w:type="paragraph" w:customStyle="1" w:styleId="a8">
    <w:name w:val="Покажчик"/>
    <w:basedOn w:val="a"/>
    <w:qFormat/>
    <w:rsid w:val="006512B9"/>
    <w:pPr>
      <w:suppressLineNumbers/>
    </w:pPr>
  </w:style>
  <w:style w:type="paragraph" w:styleId="a9">
    <w:name w:val="index heading"/>
    <w:basedOn w:val="a"/>
    <w:qFormat/>
    <w:rsid w:val="006512B9"/>
    <w:pPr>
      <w:suppressLineNumbers/>
    </w:pPr>
  </w:style>
  <w:style w:type="paragraph" w:customStyle="1" w:styleId="ShiftAlt">
    <w:name w:val="Додаток_основной_текст (Додаток___Shift+Alt)"/>
    <w:qFormat/>
    <w:rsid w:val="006512B9"/>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rsid w:val="006512B9"/>
    <w:pPr>
      <w:spacing w:after="120"/>
    </w:pPr>
    <w:rPr>
      <w:sz w:val="16"/>
      <w:szCs w:val="16"/>
    </w:rPr>
  </w:style>
  <w:style w:type="paragraph" w:customStyle="1" w:styleId="Standard">
    <w:name w:val="Standard"/>
    <w:qFormat/>
    <w:rsid w:val="006512B9"/>
    <w:pPr>
      <w:suppressAutoHyphens/>
      <w:textAlignment w:val="baseline"/>
    </w:pPr>
    <w:rPr>
      <w:rFonts w:eastAsia="SimSun" w:cs="Arial"/>
      <w:sz w:val="24"/>
    </w:rPr>
  </w:style>
  <w:style w:type="paragraph" w:customStyle="1" w:styleId="aa">
    <w:name w:val="Содержимое таблицы"/>
    <w:basedOn w:val="Standard"/>
    <w:qFormat/>
    <w:rsid w:val="006512B9"/>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rsid w:val="006512B9"/>
    <w:pPr>
      <w:spacing w:after="160"/>
      <w:ind w:left="720"/>
      <w:contextualSpacing/>
    </w:pPr>
  </w:style>
  <w:style w:type="paragraph" w:customStyle="1" w:styleId="10">
    <w:name w:val="Без интервала1"/>
    <w:qFormat/>
    <w:rsid w:val="006512B9"/>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5C70E7"/>
    <w:pPr>
      <w:widowControl w:val="0"/>
      <w:suppressAutoHyphens/>
      <w:spacing w:after="120" w:line="480" w:lineRule="auto"/>
      <w:ind w:left="283"/>
    </w:pPr>
    <w:rPr>
      <w:rFonts w:ascii="Times New Roman CYR" w:eastAsia="Times New Roman" w:hAnsi="Times New Roman CYR" w:cs="Times New Roman CYR"/>
      <w:kern w:val="1"/>
      <w:lang w:eastAsia="hi-IN"/>
    </w:rPr>
  </w:style>
  <w:style w:type="table" w:styleId="af1">
    <w:name w:val="Table Grid"/>
    <w:basedOn w:val="a1"/>
    <w:uiPriority w:val="59"/>
    <w:qFormat/>
    <w:rsid w:val="005C70E7"/>
    <w:pPr>
      <w:widowControl w:val="0"/>
      <w:autoSpaceDE w:val="0"/>
      <w:autoSpaceDN w:val="0"/>
      <w:adjustRightInd w:val="0"/>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5C70E7"/>
    <w:rPr>
      <w:rFonts w:ascii="Tahoma" w:hAnsi="Tahoma" w:cs="Mangal"/>
      <w:sz w:val="16"/>
      <w:szCs w:val="14"/>
    </w:rPr>
  </w:style>
  <w:style w:type="character" w:customStyle="1" w:styleId="af3">
    <w:name w:val="Текст выноски Знак"/>
    <w:basedOn w:val="a0"/>
    <w:link w:val="af2"/>
    <w:uiPriority w:val="99"/>
    <w:semiHidden/>
    <w:rsid w:val="005C70E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8 Знак"/>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Обычный (веб) Знак Знак1 Знак"/>
    <w:link w:val="ad"/>
    <w:uiPriority w:val="99"/>
    <w:qFormat/>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5C70E7"/>
    <w:pPr>
      <w:widowControl w:val="0"/>
      <w:suppressAutoHyphens/>
      <w:spacing w:after="120" w:line="480" w:lineRule="auto"/>
      <w:ind w:left="283"/>
    </w:pPr>
    <w:rPr>
      <w:rFonts w:ascii="Times New Roman CYR" w:eastAsia="Times New Roman" w:hAnsi="Times New Roman CYR" w:cs="Times New Roman CYR"/>
      <w:kern w:val="1"/>
      <w:lang w:eastAsia="hi-IN"/>
    </w:rPr>
  </w:style>
  <w:style w:type="table" w:styleId="af1">
    <w:name w:val="Table Grid"/>
    <w:basedOn w:val="a1"/>
    <w:uiPriority w:val="59"/>
    <w:qFormat/>
    <w:rsid w:val="005C70E7"/>
    <w:pPr>
      <w:widowControl w:val="0"/>
      <w:autoSpaceDE w:val="0"/>
      <w:autoSpaceDN w:val="0"/>
      <w:adjustRightInd w:val="0"/>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5C70E7"/>
    <w:rPr>
      <w:rFonts w:ascii="Tahoma" w:hAnsi="Tahoma" w:cs="Mangal"/>
      <w:sz w:val="16"/>
      <w:szCs w:val="14"/>
    </w:rPr>
  </w:style>
  <w:style w:type="character" w:customStyle="1" w:styleId="af3">
    <w:name w:val="Текст выноски Знак"/>
    <w:basedOn w:val="a0"/>
    <w:link w:val="af2"/>
    <w:uiPriority w:val="99"/>
    <w:semiHidden/>
    <w:rsid w:val="005C70E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471410842">
      <w:bodyDiv w:val="1"/>
      <w:marLeft w:val="0"/>
      <w:marRight w:val="0"/>
      <w:marTop w:val="0"/>
      <w:marBottom w:val="0"/>
      <w:divBdr>
        <w:top w:val="none" w:sz="0" w:space="0" w:color="auto"/>
        <w:left w:val="none" w:sz="0" w:space="0" w:color="auto"/>
        <w:bottom w:val="none" w:sz="0" w:space="0" w:color="auto"/>
        <w:right w:val="none" w:sz="0" w:space="0" w:color="auto"/>
      </w:divBdr>
    </w:div>
    <w:div w:id="904492858">
      <w:bodyDiv w:val="1"/>
      <w:marLeft w:val="0"/>
      <w:marRight w:val="0"/>
      <w:marTop w:val="0"/>
      <w:marBottom w:val="0"/>
      <w:divBdr>
        <w:top w:val="none" w:sz="0" w:space="0" w:color="auto"/>
        <w:left w:val="none" w:sz="0" w:space="0" w:color="auto"/>
        <w:bottom w:val="none" w:sz="0" w:space="0" w:color="auto"/>
        <w:right w:val="none" w:sz="0" w:space="0" w:color="auto"/>
      </w:divBdr>
      <w:divsChild>
        <w:div w:id="1103452443">
          <w:marLeft w:val="0"/>
          <w:marRight w:val="0"/>
          <w:marTop w:val="0"/>
          <w:marBottom w:val="0"/>
          <w:divBdr>
            <w:top w:val="none" w:sz="0" w:space="0" w:color="auto"/>
            <w:left w:val="none" w:sz="0" w:space="0" w:color="auto"/>
            <w:bottom w:val="none" w:sz="0" w:space="0" w:color="auto"/>
            <w:right w:val="none" w:sz="0" w:space="0" w:color="auto"/>
          </w:divBdr>
        </w:div>
      </w:divsChild>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18590079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zorro.gov.ua/tender/UA-2024-02-26-00673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0F70D-31AF-4CBF-B398-935AE6B6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5442</Words>
  <Characters>3103</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2024-02-27T09:40:00Z</dcterms:created>
  <dcterms:modified xsi:type="dcterms:W3CDTF">2024-02-27T09:40:00Z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