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6831A3" w:rsidRPr="00B16AD3" w:rsidRDefault="00BC0FFF" w:rsidP="006831A3">
      <w:pPr>
        <w:pStyle w:val="ae"/>
        <w:spacing w:after="0"/>
        <w:jc w:val="center"/>
        <w:rPr>
          <w:b/>
          <w:bCs/>
          <w:sz w:val="22"/>
          <w:szCs w:val="22"/>
        </w:rPr>
      </w:pPr>
      <w:bookmarkStart w:id="0" w:name="__DdeLink__2824_2704259553"/>
      <w:r>
        <w:t xml:space="preserve">технічних та якісних характеристик закупівлі </w:t>
      </w:r>
      <w:bookmarkEnd w:id="0"/>
    </w:p>
    <w:p w:rsidR="00923874" w:rsidRDefault="00923874">
      <w:pPr>
        <w:jc w:val="center"/>
        <w:rPr>
          <w:rFonts w:ascii="Times New Roman" w:hAnsi="Times New Roman"/>
        </w:rPr>
      </w:pPr>
    </w:p>
    <w:p w:rsidR="00923874" w:rsidRDefault="00BC0FFF">
      <w:pPr>
        <w:widowControl w:val="0"/>
        <w:jc w:val="center"/>
        <w:rPr>
          <w:rFonts w:ascii="Times New Roman" w:hAnsi="Times New Roman"/>
        </w:rPr>
      </w:pPr>
      <w:r>
        <w:rPr>
          <w:rFonts w:ascii="Times New Roman" w:hAnsi="Times New Roman"/>
          <w:b/>
        </w:rPr>
        <w:t>Предмет закупівлі:</w:t>
      </w:r>
    </w:p>
    <w:p w:rsidR="00693214" w:rsidRPr="008C6A42" w:rsidRDefault="00BC0FFF" w:rsidP="00693214">
      <w:pPr>
        <w:jc w:val="center"/>
        <w:rPr>
          <w:rFonts w:ascii="Times New Roman" w:hAnsi="Times New Roman"/>
          <w:b/>
          <w:bCs/>
          <w:lang w:eastAsia="ru-RU"/>
        </w:rPr>
      </w:pPr>
      <w:r>
        <w:rPr>
          <w:rFonts w:ascii="Times New Roman" w:hAnsi="Times New Roman"/>
          <w:b/>
        </w:rPr>
        <w:t xml:space="preserve"> </w:t>
      </w:r>
      <w:r w:rsidR="006831A3">
        <w:rPr>
          <w:b/>
          <w:sz w:val="22"/>
          <w:szCs w:val="22"/>
        </w:rPr>
        <w:t xml:space="preserve">код </w:t>
      </w:r>
      <w:r w:rsidR="006831A3" w:rsidRPr="00B16AD3">
        <w:rPr>
          <w:b/>
          <w:sz w:val="22"/>
          <w:szCs w:val="22"/>
        </w:rPr>
        <w:t xml:space="preserve">ДК 021:2015 – </w:t>
      </w:r>
      <w:r w:rsidR="00693214" w:rsidRPr="008C6A42">
        <w:rPr>
          <w:rFonts w:ascii="Times New Roman" w:hAnsi="Times New Roman"/>
          <w:b/>
          <w:bCs/>
          <w:lang w:eastAsia="ru-RU"/>
        </w:rPr>
        <w:t>45310000-3 - Електромонтажні роботи (45312100-8 Встановлення систем пожежної сигналізації)</w:t>
      </w:r>
    </w:p>
    <w:p w:rsidR="00693214" w:rsidRPr="008C6A42" w:rsidRDefault="00693214" w:rsidP="00693214">
      <w:pPr>
        <w:jc w:val="center"/>
        <w:rPr>
          <w:rFonts w:ascii="Times New Roman" w:hAnsi="Times New Roman"/>
          <w:b/>
          <w:bCs/>
          <w:lang w:eastAsia="ru-RU"/>
        </w:rPr>
      </w:pPr>
    </w:p>
    <w:p w:rsidR="00923874" w:rsidRDefault="00693214" w:rsidP="00693214">
      <w:pPr>
        <w:snapToGrid w:val="0"/>
        <w:jc w:val="center"/>
        <w:rPr>
          <w:rFonts w:ascii="Times New Roman" w:hAnsi="Times New Roman"/>
        </w:rPr>
      </w:pPr>
      <w:r w:rsidRPr="008C6A42">
        <w:rPr>
          <w:rFonts w:ascii="Times New Roman" w:hAnsi="Times New Roman"/>
          <w:b/>
          <w:bCs/>
          <w:lang w:eastAsia="ru-RU"/>
        </w:rPr>
        <w:t xml:space="preserve">Комунальне некомерційне підприємство "Міська поліклініка №9" Харківської міської ради, за адресою: 61172, м. Харків, вул. </w:t>
      </w:r>
      <w:proofErr w:type="spellStart"/>
      <w:r w:rsidRPr="008C6A42">
        <w:rPr>
          <w:rFonts w:ascii="Times New Roman" w:hAnsi="Times New Roman"/>
          <w:b/>
          <w:bCs/>
          <w:lang w:eastAsia="ru-RU"/>
        </w:rPr>
        <w:t>Роганська</w:t>
      </w:r>
      <w:proofErr w:type="spellEnd"/>
      <w:r w:rsidRPr="008C6A42">
        <w:rPr>
          <w:rFonts w:ascii="Times New Roman" w:hAnsi="Times New Roman"/>
          <w:b/>
          <w:bCs/>
          <w:lang w:eastAsia="ru-RU"/>
        </w:rPr>
        <w:t xml:space="preserve">,130А. Системи пожежної сигналізації, керування </w:t>
      </w:r>
      <w:proofErr w:type="spellStart"/>
      <w:r w:rsidRPr="008C6A42">
        <w:rPr>
          <w:rFonts w:ascii="Times New Roman" w:hAnsi="Times New Roman"/>
          <w:b/>
          <w:bCs/>
          <w:lang w:eastAsia="ru-RU"/>
        </w:rPr>
        <w:t>евакуюванням</w:t>
      </w:r>
      <w:proofErr w:type="spellEnd"/>
      <w:r w:rsidRPr="008C6A42">
        <w:rPr>
          <w:rFonts w:ascii="Times New Roman" w:hAnsi="Times New Roman"/>
          <w:b/>
          <w:bCs/>
          <w:lang w:eastAsia="ru-RU"/>
        </w:rPr>
        <w:t xml:space="preserve"> (в частині системи оповіщення про пожежу і покажчиків напрямку </w:t>
      </w:r>
      <w:proofErr w:type="spellStart"/>
      <w:r w:rsidRPr="008C6A42">
        <w:rPr>
          <w:rFonts w:ascii="Times New Roman" w:hAnsi="Times New Roman"/>
          <w:b/>
          <w:bCs/>
          <w:lang w:eastAsia="ru-RU"/>
        </w:rPr>
        <w:t>евакуювання</w:t>
      </w:r>
      <w:proofErr w:type="spellEnd"/>
      <w:r w:rsidRPr="008C6A42">
        <w:rPr>
          <w:rFonts w:ascii="Times New Roman" w:hAnsi="Times New Roman"/>
          <w:b/>
          <w:bCs/>
          <w:lang w:eastAsia="ru-RU"/>
        </w:rPr>
        <w:t>) та передавання тривожних сповіщень</w:t>
      </w:r>
    </w:p>
    <w:p w:rsidR="00923874" w:rsidRDefault="00923874">
      <w:pPr>
        <w:snapToGrid w:val="0"/>
        <w:jc w:val="center"/>
        <w:rPr>
          <w:rFonts w:ascii="Times New Roman" w:hAnsi="Times New Roman"/>
          <w:b/>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B406C8" w:rsidRDefault="00BC0FFF" w:rsidP="00B406C8">
      <w:pPr>
        <w:numPr>
          <w:ilvl w:val="0"/>
          <w:numId w:val="4"/>
        </w:numPr>
        <w:shd w:val="clear" w:color="auto" w:fill="FFFFFF"/>
        <w:suppressAutoHyphens/>
        <w:ind w:left="0"/>
        <w:jc w:val="both"/>
        <w:rPr>
          <w:rFonts w:ascii="Times New Roman" w:hAnsi="Times New Roman"/>
        </w:rPr>
      </w:pPr>
      <w:r w:rsidRPr="00B406C8">
        <w:rPr>
          <w:rFonts w:ascii="Times New Roman" w:hAnsi="Times New Roman" w:cs="C059"/>
          <w:bCs/>
          <w:color w:val="000000"/>
          <w:lang w:eastAsia="uk-UA"/>
        </w:rPr>
        <w:t>Предмет закупівлі:</w:t>
      </w:r>
      <w:r w:rsidRPr="00B406C8">
        <w:rPr>
          <w:rFonts w:ascii="Times New Roman" w:hAnsi="Times New Roman" w:cs="C059"/>
          <w:color w:val="000000"/>
          <w:lang w:eastAsia="uk-UA"/>
        </w:rPr>
        <w:t xml:space="preserve"> </w:t>
      </w:r>
      <w:r w:rsidR="006831A3" w:rsidRPr="00B406C8">
        <w:rPr>
          <w:sz w:val="22"/>
          <w:szCs w:val="22"/>
        </w:rPr>
        <w:t xml:space="preserve">ДК 021:2015 – </w:t>
      </w:r>
      <w:r w:rsidR="00693214" w:rsidRPr="008C6A42">
        <w:rPr>
          <w:rFonts w:ascii="Times New Roman" w:hAnsi="Times New Roman"/>
          <w:b/>
          <w:bCs/>
          <w:lang w:eastAsia="ru-RU"/>
        </w:rPr>
        <w:t>45310000-3 - Електромонтажні роботи</w:t>
      </w:r>
      <w:r w:rsidR="006831A3" w:rsidRPr="00B406C8">
        <w:rPr>
          <w:sz w:val="22"/>
          <w:szCs w:val="22"/>
        </w:rPr>
        <w:t xml:space="preserve"> (</w:t>
      </w:r>
      <w:r w:rsidR="00693214" w:rsidRPr="008C6A42">
        <w:rPr>
          <w:rFonts w:ascii="Times New Roman" w:hAnsi="Times New Roman"/>
          <w:b/>
          <w:bCs/>
          <w:lang w:eastAsia="ru-RU"/>
        </w:rPr>
        <w:t xml:space="preserve">Комунальне некомерційне підприємство "Міська поліклініка №9" Харківської міської ради, за адресою: 61172, м. Харків, вул. </w:t>
      </w:r>
      <w:proofErr w:type="spellStart"/>
      <w:r w:rsidR="00693214" w:rsidRPr="008C6A42">
        <w:rPr>
          <w:rFonts w:ascii="Times New Roman" w:hAnsi="Times New Roman"/>
          <w:b/>
          <w:bCs/>
          <w:lang w:eastAsia="ru-RU"/>
        </w:rPr>
        <w:t>Роганська</w:t>
      </w:r>
      <w:proofErr w:type="spellEnd"/>
      <w:r w:rsidR="00693214" w:rsidRPr="008C6A42">
        <w:rPr>
          <w:rFonts w:ascii="Times New Roman" w:hAnsi="Times New Roman"/>
          <w:b/>
          <w:bCs/>
          <w:lang w:eastAsia="ru-RU"/>
        </w:rPr>
        <w:t xml:space="preserve">,130А. Системи пожежної сигналізації, керування </w:t>
      </w:r>
      <w:proofErr w:type="spellStart"/>
      <w:r w:rsidR="00693214" w:rsidRPr="008C6A42">
        <w:rPr>
          <w:rFonts w:ascii="Times New Roman" w:hAnsi="Times New Roman"/>
          <w:b/>
          <w:bCs/>
          <w:lang w:eastAsia="ru-RU"/>
        </w:rPr>
        <w:t>евакуюванням</w:t>
      </w:r>
      <w:proofErr w:type="spellEnd"/>
      <w:r w:rsidR="00693214" w:rsidRPr="008C6A42">
        <w:rPr>
          <w:rFonts w:ascii="Times New Roman" w:hAnsi="Times New Roman"/>
          <w:b/>
          <w:bCs/>
          <w:lang w:eastAsia="ru-RU"/>
        </w:rPr>
        <w:t xml:space="preserve"> (в частині системи оповіщення про пожежу і покажчиків напрямку </w:t>
      </w:r>
      <w:proofErr w:type="spellStart"/>
      <w:r w:rsidR="00693214" w:rsidRPr="008C6A42">
        <w:rPr>
          <w:rFonts w:ascii="Times New Roman" w:hAnsi="Times New Roman"/>
          <w:b/>
          <w:bCs/>
          <w:lang w:eastAsia="ru-RU"/>
        </w:rPr>
        <w:t>евакуювання</w:t>
      </w:r>
      <w:proofErr w:type="spellEnd"/>
      <w:r w:rsidR="00693214" w:rsidRPr="008C6A42">
        <w:rPr>
          <w:rFonts w:ascii="Times New Roman" w:hAnsi="Times New Roman"/>
          <w:b/>
          <w:bCs/>
          <w:lang w:eastAsia="ru-RU"/>
        </w:rPr>
        <w:t>) та передавання тривожних сповіщень</w:t>
      </w:r>
      <w:r w:rsidR="006831A3" w:rsidRPr="00B406C8">
        <w:rPr>
          <w:sz w:val="22"/>
          <w:szCs w:val="22"/>
        </w:rPr>
        <w:t>)</w:t>
      </w:r>
    </w:p>
    <w:p w:rsidR="00923874" w:rsidRPr="00B406C8" w:rsidRDefault="00BC0FFF" w:rsidP="00B406C8">
      <w:pPr>
        <w:numPr>
          <w:ilvl w:val="0"/>
          <w:numId w:val="4"/>
        </w:numPr>
        <w:shd w:val="clear" w:color="auto" w:fill="FFFFFF"/>
        <w:suppressAutoHyphens/>
        <w:ind w:left="0"/>
        <w:jc w:val="both"/>
      </w:pPr>
      <w:r w:rsidRPr="00B406C8">
        <w:rPr>
          <w:rFonts w:ascii="Times New Roman" w:hAnsi="Times New Roman"/>
          <w:color w:val="000000"/>
          <w:highlight w:val="white"/>
        </w:rPr>
        <w:t xml:space="preserve">Кількість </w:t>
      </w:r>
      <w:r w:rsidRPr="00B406C8">
        <w:rPr>
          <w:rFonts w:ascii="Times New Roman" w:hAnsi="Times New Roman"/>
          <w:color w:val="000000"/>
          <w:highlight w:val="white"/>
          <w:u w:val="single"/>
        </w:rPr>
        <w:t>товару</w:t>
      </w:r>
      <w:r w:rsidRPr="00B406C8">
        <w:rPr>
          <w:rFonts w:ascii="Times New Roman" w:hAnsi="Times New Roman"/>
          <w:color w:val="000000"/>
          <w:highlight w:val="white"/>
        </w:rPr>
        <w:t xml:space="preserve">/робіт/послуг: </w:t>
      </w:r>
      <w:r w:rsidR="006831A3" w:rsidRPr="00B406C8">
        <w:rPr>
          <w:rFonts w:ascii="Times New Roman" w:hAnsi="Times New Roman" w:cs="Times New Roman"/>
          <w:lang w:eastAsia="uk-UA"/>
        </w:rPr>
        <w:t>1 послуг</w:t>
      </w:r>
      <w:r w:rsidR="00693214">
        <w:rPr>
          <w:rFonts w:ascii="Times New Roman" w:hAnsi="Times New Roman" w:cs="Times New Roman"/>
          <w:lang w:val="ru-RU" w:eastAsia="uk-UA"/>
        </w:rPr>
        <w:t>а</w:t>
      </w:r>
      <w:r w:rsidRPr="00B406C8">
        <w:rPr>
          <w:rFonts w:ascii="Times New Roman" w:hAnsi="Times New Roman"/>
          <w:color w:val="000000"/>
          <w:highlight w:val="white"/>
        </w:rPr>
        <w:t>.</w:t>
      </w:r>
    </w:p>
    <w:p w:rsidR="00426D26" w:rsidRPr="00B406C8" w:rsidRDefault="00BC0FFF" w:rsidP="00B406C8">
      <w:pPr>
        <w:pStyle w:val="ab"/>
        <w:numPr>
          <w:ilvl w:val="0"/>
          <w:numId w:val="4"/>
        </w:numPr>
        <w:spacing w:after="0"/>
        <w:ind w:left="0"/>
        <w:jc w:val="both"/>
        <w:rPr>
          <w:rFonts w:ascii="Times New Roman" w:hAnsi="Times New Roman"/>
          <w:i/>
        </w:rPr>
      </w:pPr>
      <w:r w:rsidRPr="00B406C8">
        <w:rPr>
          <w:rFonts w:ascii="Times New Roman" w:hAnsi="Times New Roman"/>
          <w:color w:val="000000"/>
          <w:highlight w:val="white"/>
        </w:rPr>
        <w:t xml:space="preserve">Місце поставки  </w:t>
      </w:r>
      <w:r w:rsidRPr="00B406C8">
        <w:rPr>
          <w:rFonts w:ascii="Times New Roman" w:hAnsi="Times New Roman"/>
          <w:color w:val="000000"/>
          <w:highlight w:val="white"/>
          <w:u w:val="single"/>
        </w:rPr>
        <w:t>товару</w:t>
      </w:r>
      <w:r w:rsidRPr="00B406C8">
        <w:rPr>
          <w:rFonts w:ascii="Times New Roman" w:hAnsi="Times New Roman"/>
          <w:color w:val="000000"/>
          <w:highlight w:val="white"/>
        </w:rPr>
        <w:t xml:space="preserve">/робіт/послуг: </w:t>
      </w:r>
      <w:r w:rsidR="00693214" w:rsidRPr="008C6A42">
        <w:rPr>
          <w:rFonts w:ascii="Times New Roman" w:hAnsi="Times New Roman"/>
          <w:i/>
        </w:rPr>
        <w:t xml:space="preserve">61172, Україна, Харківська область ,  Харків,  вулиця </w:t>
      </w:r>
      <w:proofErr w:type="spellStart"/>
      <w:r w:rsidR="00693214" w:rsidRPr="008C6A42">
        <w:rPr>
          <w:rFonts w:ascii="Times New Roman" w:hAnsi="Times New Roman"/>
          <w:i/>
        </w:rPr>
        <w:t>Роганська</w:t>
      </w:r>
      <w:proofErr w:type="spellEnd"/>
      <w:r w:rsidR="00693214" w:rsidRPr="008C6A42">
        <w:rPr>
          <w:rFonts w:ascii="Times New Roman" w:hAnsi="Times New Roman"/>
          <w:i/>
        </w:rPr>
        <w:t>, будинок 130-А, Індустріальний район</w:t>
      </w:r>
    </w:p>
    <w:p w:rsidR="00923874" w:rsidRPr="00B406C8" w:rsidRDefault="00BC0FFF" w:rsidP="00B406C8">
      <w:pPr>
        <w:pStyle w:val="ab"/>
        <w:numPr>
          <w:ilvl w:val="0"/>
          <w:numId w:val="4"/>
        </w:numPr>
        <w:spacing w:after="0"/>
        <w:ind w:left="0"/>
        <w:jc w:val="both"/>
      </w:pPr>
      <w:r w:rsidRPr="00B406C8">
        <w:rPr>
          <w:rFonts w:ascii="Times New Roman" w:hAnsi="Times New Roman"/>
          <w:color w:val="000000"/>
          <w:highlight w:val="white"/>
        </w:rPr>
        <w:t xml:space="preserve">Строк поставки </w:t>
      </w:r>
      <w:r w:rsidRPr="00B406C8">
        <w:rPr>
          <w:rFonts w:ascii="Times New Roman" w:hAnsi="Times New Roman"/>
          <w:color w:val="000000"/>
          <w:highlight w:val="white"/>
          <w:u w:val="single"/>
        </w:rPr>
        <w:t>товару</w:t>
      </w:r>
      <w:r w:rsidRPr="00B406C8">
        <w:rPr>
          <w:rFonts w:ascii="Times New Roman" w:hAnsi="Times New Roman"/>
          <w:color w:val="000000"/>
          <w:highlight w:val="white"/>
        </w:rPr>
        <w:t xml:space="preserve">/робіт/послуг: </w:t>
      </w:r>
      <w:r w:rsidR="006831A3" w:rsidRPr="00B406C8">
        <w:rPr>
          <w:rFonts w:ascii="Times New Roman" w:hAnsi="Times New Roman" w:cs="Times New Roman"/>
        </w:rPr>
        <w:t>до 31 грудня  202</w:t>
      </w:r>
      <w:r w:rsidR="008B1616" w:rsidRPr="008B1616">
        <w:rPr>
          <w:rFonts w:ascii="Times New Roman" w:hAnsi="Times New Roman" w:cs="Times New Roman"/>
          <w:lang w:val="ru-RU"/>
        </w:rPr>
        <w:t>4</w:t>
      </w:r>
      <w:r w:rsidR="006831A3" w:rsidRPr="00B406C8">
        <w:rPr>
          <w:rFonts w:ascii="Times New Roman" w:hAnsi="Times New Roman" w:cs="Times New Roman"/>
        </w:rPr>
        <w:t xml:space="preserve"> року</w:t>
      </w:r>
    </w:p>
    <w:p w:rsidR="00923874" w:rsidRPr="00B406C8" w:rsidRDefault="00BC0FFF" w:rsidP="00B406C8">
      <w:pPr>
        <w:pStyle w:val="ShiftAlt"/>
        <w:numPr>
          <w:ilvl w:val="0"/>
          <w:numId w:val="4"/>
        </w:numPr>
        <w:tabs>
          <w:tab w:val="left" w:pos="5727"/>
        </w:tabs>
        <w:spacing w:line="240" w:lineRule="auto"/>
        <w:ind w:left="0"/>
        <w:jc w:val="left"/>
      </w:pPr>
      <w:r w:rsidRPr="00B406C8">
        <w:rPr>
          <w:rStyle w:val="rvts0"/>
          <w:iCs/>
          <w:szCs w:val="24"/>
          <w:highlight w:val="white"/>
        </w:rPr>
        <w:t xml:space="preserve">Джерело фінансування – </w:t>
      </w:r>
      <w:r w:rsidR="006831A3" w:rsidRPr="00B406C8">
        <w:rPr>
          <w:rStyle w:val="rvts0"/>
          <w:iCs/>
          <w:szCs w:val="24"/>
          <w:highlight w:val="white"/>
        </w:rPr>
        <w:t>Власні кошти</w:t>
      </w:r>
      <w:r w:rsidRPr="00B406C8">
        <w:rPr>
          <w:rStyle w:val="rvts0"/>
          <w:iCs/>
          <w:szCs w:val="24"/>
          <w:highlight w:val="white"/>
        </w:rPr>
        <w:t>.</w:t>
      </w:r>
    </w:p>
    <w:p w:rsidR="00923874" w:rsidRPr="00B406C8" w:rsidRDefault="00B406C8" w:rsidP="00B406C8">
      <w:pPr>
        <w:numPr>
          <w:ilvl w:val="0"/>
          <w:numId w:val="4"/>
        </w:numPr>
        <w:shd w:val="clear" w:color="auto" w:fill="FFFFFF"/>
        <w:suppressAutoHyphens/>
        <w:ind w:left="0"/>
        <w:jc w:val="both"/>
        <w:rPr>
          <w:rFonts w:ascii="Times New Roman" w:hAnsi="Times New Roman"/>
        </w:rPr>
      </w:pPr>
      <w:r>
        <w:rPr>
          <w:rFonts w:ascii="Times New Roman" w:hAnsi="Times New Roman"/>
          <w:color w:val="000000"/>
          <w:highlight w:val="white"/>
        </w:rPr>
        <w:t xml:space="preserve">Очікувана вартість </w:t>
      </w:r>
      <w:r w:rsidR="00693214" w:rsidRPr="00693214">
        <w:rPr>
          <w:rFonts w:ascii="Times New Roman" w:hAnsi="Times New Roman"/>
          <w:color w:val="000000"/>
          <w:highlight w:val="white"/>
        </w:rPr>
        <w:t>1 931 920.80</w:t>
      </w:r>
      <w:r>
        <w:rPr>
          <w:rFonts w:ascii="Times New Roman" w:hAnsi="Times New Roman"/>
          <w:color w:val="000000"/>
          <w:highlight w:val="white"/>
        </w:rPr>
        <w:t xml:space="preserve"> грн.</w:t>
      </w:r>
      <w:r w:rsidR="008B1616" w:rsidRPr="008B1616">
        <w:rPr>
          <w:rFonts w:ascii="Times New Roman" w:hAnsi="Times New Roman"/>
          <w:color w:val="000000"/>
          <w:highlight w:val="white"/>
        </w:rPr>
        <w:t xml:space="preserve"> </w:t>
      </w:r>
      <w:r w:rsidR="00BC0FFF" w:rsidRPr="00B406C8">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923874" w:rsidRPr="00B406C8" w:rsidRDefault="00BC0FFF" w:rsidP="00B406C8">
      <w:pPr>
        <w:numPr>
          <w:ilvl w:val="0"/>
          <w:numId w:val="4"/>
        </w:numPr>
        <w:shd w:val="clear" w:color="auto" w:fill="FFFFFF"/>
        <w:suppressAutoHyphens/>
        <w:ind w:left="0"/>
        <w:jc w:val="both"/>
        <w:rPr>
          <w:rFonts w:ascii="Times New Roman" w:hAnsi="Times New Roman"/>
        </w:rPr>
      </w:pPr>
      <w:r w:rsidRPr="00B406C8">
        <w:rPr>
          <w:rFonts w:ascii="Times New Roman" w:hAnsi="Times New Roman" w:cs="C059"/>
          <w:bCs/>
          <w:color w:val="000000"/>
          <w:highlight w:val="white"/>
        </w:rPr>
        <w:t>Інформація про технічні, якісні та інші характеристики предмета закупівлі:</w:t>
      </w:r>
    </w:p>
    <w:p w:rsidR="00923874" w:rsidRPr="00B406C8" w:rsidRDefault="00BC0FFF" w:rsidP="00B406C8">
      <w:pPr>
        <w:pStyle w:val="3"/>
        <w:tabs>
          <w:tab w:val="left" w:pos="567"/>
        </w:tabs>
        <w:spacing w:after="0"/>
        <w:rPr>
          <w:rFonts w:ascii="Times New Roman" w:hAnsi="Times New Roman"/>
          <w:sz w:val="24"/>
          <w:szCs w:val="24"/>
        </w:rPr>
      </w:pPr>
      <w:r w:rsidRPr="00B406C8">
        <w:rPr>
          <w:rFonts w:ascii="Times New Roman" w:hAnsi="Times New Roman"/>
          <w:sz w:val="24"/>
          <w:szCs w:val="24"/>
        </w:rPr>
        <w:t>д</w:t>
      </w:r>
      <w:r w:rsidRPr="00B406C8">
        <w:rPr>
          <w:rFonts w:ascii="Times New Roman" w:hAnsi="Times New Roman" w:cs="Times New Roman"/>
          <w:bCs/>
          <w:sz w:val="24"/>
          <w:szCs w:val="24"/>
        </w:rPr>
        <w:t>ля задоволення потреб Замовника.</w:t>
      </w:r>
    </w:p>
    <w:p w:rsidR="00693214" w:rsidRPr="008C6A42" w:rsidRDefault="00693214" w:rsidP="00693214">
      <w:pPr>
        <w:jc w:val="center"/>
        <w:rPr>
          <w:rFonts w:ascii="Times New Roman" w:hAnsi="Times New Roman"/>
          <w:b/>
          <w:bCs/>
          <w:u w:val="single"/>
        </w:rPr>
      </w:pPr>
      <w:r w:rsidRPr="008C6A42">
        <w:rPr>
          <w:rFonts w:ascii="Times New Roman" w:hAnsi="Times New Roman"/>
          <w:b/>
          <w:bCs/>
          <w:u w:val="single"/>
        </w:rPr>
        <w:t>Технічні (якісні) вимоги до послуг</w:t>
      </w:r>
    </w:p>
    <w:p w:rsidR="00693214" w:rsidRPr="008C6A42" w:rsidRDefault="00693214" w:rsidP="00693214">
      <w:pPr>
        <w:jc w:val="both"/>
        <w:rPr>
          <w:rFonts w:ascii="Times New Roman" w:hAnsi="Times New Roman"/>
          <w:lang w:eastAsia="ru-RU"/>
        </w:rPr>
      </w:pPr>
    </w:p>
    <w:p w:rsidR="00693214" w:rsidRPr="008C6A42" w:rsidRDefault="00693214" w:rsidP="00693214">
      <w:pPr>
        <w:jc w:val="both"/>
        <w:rPr>
          <w:rFonts w:ascii="Times New Roman" w:hAnsi="Times New Roman"/>
          <w:lang w:eastAsia="ru-RU"/>
        </w:rPr>
      </w:pPr>
      <w:r w:rsidRPr="008C6A42">
        <w:rPr>
          <w:rFonts w:ascii="Times New Roman" w:hAnsi="Times New Roman"/>
          <w:lang w:eastAsia="ru-RU"/>
        </w:rPr>
        <w:t>1. Надання послуг має здійснюватися учасником (Виконавцем) згідно проектної документації з обладнання учасника (Виконавця), вартість послуг та обладнання включається до вартості договору про закупівлю.</w:t>
      </w:r>
    </w:p>
    <w:p w:rsidR="00693214" w:rsidRPr="008C6A42" w:rsidRDefault="00693214" w:rsidP="00693214">
      <w:pPr>
        <w:jc w:val="both"/>
        <w:rPr>
          <w:rFonts w:ascii="Times New Roman" w:hAnsi="Times New Roman"/>
          <w:b/>
          <w:bCs/>
          <w:lang w:eastAsia="ru-RU"/>
        </w:rPr>
      </w:pPr>
      <w:r w:rsidRPr="008C6A42">
        <w:rPr>
          <w:rFonts w:ascii="Times New Roman" w:hAnsi="Times New Roman"/>
          <w:lang w:eastAsia="ru-RU"/>
        </w:rPr>
        <w:t>2. Завезення обладнання на об’єкти та вивезення демонтованого обладнання, будівельного сміття учасником (Виконавцем) має відбуватися безпосередньо автотранспортом учасника (Виконавця), без проміжного складування на території замовника. Встановлення, монтаж, демонтаж, необхідні будівельні роботи, транспортування, вивезення та інші дії, пов’язані з наданням послуг, здійснюється Виконавцем власними силами та за власні кошти.</w:t>
      </w:r>
    </w:p>
    <w:p w:rsidR="00693214" w:rsidRPr="008C6A42" w:rsidRDefault="00693214" w:rsidP="00693214">
      <w:pPr>
        <w:jc w:val="both"/>
        <w:rPr>
          <w:rFonts w:ascii="Times New Roman" w:hAnsi="Times New Roman"/>
          <w:lang w:eastAsia="ru-RU"/>
        </w:rPr>
      </w:pPr>
      <w:r w:rsidRPr="008C6A42">
        <w:rPr>
          <w:rFonts w:ascii="Times New Roman" w:hAnsi="Times New Roman"/>
          <w:lang w:eastAsia="ru-RU"/>
        </w:rPr>
        <w:t>3. Усі матеріали та устаткування мають бути новими, тобто такими, що не були у використанні.</w:t>
      </w:r>
    </w:p>
    <w:p w:rsidR="00693214" w:rsidRPr="008C6A42" w:rsidRDefault="00693214" w:rsidP="00693214">
      <w:pPr>
        <w:jc w:val="both"/>
        <w:rPr>
          <w:rFonts w:ascii="Times New Roman" w:hAnsi="Times New Roman"/>
          <w:lang w:eastAsia="ru-RU"/>
        </w:rPr>
      </w:pPr>
      <w:r w:rsidRPr="008C6A42">
        <w:rPr>
          <w:rFonts w:ascii="Times New Roman" w:hAnsi="Times New Roman"/>
          <w:lang w:eastAsia="ru-RU"/>
        </w:rPr>
        <w:t xml:space="preserve">4. </w:t>
      </w:r>
      <w:bookmarkStart w:id="1" w:name="_Hlk133839569"/>
      <w:r w:rsidRPr="008C6A42">
        <w:rPr>
          <w:rFonts w:ascii="Times New Roman" w:hAnsi="Times New Roman"/>
          <w:lang w:eastAsia="ru-RU"/>
        </w:rPr>
        <w:t>Усі матеріали і устаткування повинні мати сертифікати, що діють на території України.</w:t>
      </w:r>
      <w:r w:rsidRPr="008C6A42">
        <w:rPr>
          <w:rFonts w:ascii="Times New Roman" w:hAnsi="Times New Roman"/>
          <w:color w:val="FF0000"/>
          <w:lang w:eastAsia="ru-RU"/>
        </w:rPr>
        <w:t xml:space="preserve"> </w:t>
      </w:r>
      <w:r w:rsidRPr="008C6A42">
        <w:rPr>
          <w:rFonts w:ascii="Times New Roman" w:hAnsi="Times New Roman"/>
          <w:lang w:eastAsia="ru-RU"/>
        </w:rPr>
        <w:t>Технічні характеристики устаткування і матеріалів мають бути підтверджені або в сертифікатах, або в деклараціях про відповідність, або в паспортах, або в інструкціях чи керівництві по експлуатації на це устаткування. (Надаються Виконавцем під час виконання договору про закупівлю).</w:t>
      </w:r>
    </w:p>
    <w:bookmarkEnd w:id="1"/>
    <w:p w:rsidR="00693214" w:rsidRPr="008C6A42" w:rsidRDefault="00693214" w:rsidP="00693214">
      <w:pPr>
        <w:jc w:val="both"/>
        <w:rPr>
          <w:rFonts w:ascii="Times New Roman" w:hAnsi="Times New Roman"/>
          <w:lang w:eastAsia="ru-RU"/>
        </w:rPr>
      </w:pPr>
      <w:r w:rsidRPr="008C6A42">
        <w:rPr>
          <w:rFonts w:ascii="Times New Roman" w:hAnsi="Times New Roman"/>
          <w:lang w:eastAsia="ru-RU"/>
        </w:rPr>
        <w:t>5. Гарантійний термін експлуатації устаткування має становити не менше терміну, визначеного заводом-виробником.</w:t>
      </w:r>
    </w:p>
    <w:p w:rsidR="00693214" w:rsidRPr="008C6A42" w:rsidRDefault="00693214" w:rsidP="00693214">
      <w:pPr>
        <w:widowControl w:val="0"/>
        <w:jc w:val="both"/>
        <w:rPr>
          <w:rFonts w:ascii="Times New Roman" w:hAnsi="Times New Roman"/>
          <w:bCs/>
        </w:rPr>
      </w:pPr>
      <w:r w:rsidRPr="008C6A42">
        <w:rPr>
          <w:rFonts w:ascii="Times New Roman" w:hAnsi="Times New Roman"/>
          <w:bCs/>
        </w:rPr>
        <w:t>6. У складі тендерної пропозиції</w:t>
      </w:r>
      <w:r w:rsidRPr="008C6A42">
        <w:rPr>
          <w:rFonts w:ascii="Times New Roman" w:hAnsi="Times New Roman"/>
          <w:b/>
        </w:rPr>
        <w:t xml:space="preserve"> </w:t>
      </w:r>
      <w:r w:rsidRPr="008C6A42">
        <w:rPr>
          <w:rFonts w:ascii="Times New Roman" w:hAnsi="Times New Roman"/>
          <w:bCs/>
        </w:rPr>
        <w:t xml:space="preserve">надається гарантійний лист про те, що під час виконання послуги </w:t>
      </w:r>
      <w:r w:rsidRPr="008C6A42">
        <w:rPr>
          <w:rFonts w:ascii="Times New Roman" w:hAnsi="Times New Roman"/>
        </w:rPr>
        <w:t xml:space="preserve">з монтажу системи пожежної сигналізації </w:t>
      </w:r>
      <w:r w:rsidRPr="008C6A42">
        <w:rPr>
          <w:rFonts w:ascii="Times New Roman" w:hAnsi="Times New Roman"/>
          <w:bCs/>
        </w:rPr>
        <w:t xml:space="preserve">згідно предмету закупівлі, Учасник </w:t>
      </w:r>
      <w:r w:rsidRPr="008C6A42">
        <w:rPr>
          <w:rFonts w:ascii="Times New Roman" w:hAnsi="Times New Roman"/>
          <w:bCs/>
        </w:rPr>
        <w:lastRenderedPageBreak/>
        <w:t>зобов’язується щоденно прибирати приміщення.</w:t>
      </w:r>
    </w:p>
    <w:p w:rsidR="00693214" w:rsidRPr="008C6A42" w:rsidRDefault="00693214" w:rsidP="00693214">
      <w:pPr>
        <w:widowControl w:val="0"/>
        <w:jc w:val="both"/>
        <w:rPr>
          <w:rFonts w:ascii="Times New Roman" w:hAnsi="Times New Roman"/>
        </w:rPr>
      </w:pPr>
      <w:bookmarkStart w:id="2" w:name="КВР01-30"/>
      <w:bookmarkStart w:id="3" w:name="ОС_6.1"/>
      <w:bookmarkStart w:id="4" w:name="Декл_Тірас_П"/>
      <w:bookmarkStart w:id="5" w:name="МБІ_ПВС"/>
      <w:bookmarkStart w:id="6" w:name="БЖ_1230"/>
      <w:bookmarkStart w:id="7" w:name="Декл_ЕМС_БЖ"/>
      <w:bookmarkStart w:id="8" w:name="Декл_НВ_БЖ"/>
      <w:bookmarkStart w:id="9" w:name="СПД_3"/>
      <w:bookmarkStart w:id="10" w:name="ОСЗ"/>
      <w:bookmarkStart w:id="11" w:name="Декл_ЕМС_ОС_ОСЗ"/>
      <w:bookmarkStart w:id="12" w:name="Ліцензія_ШАГ"/>
      <w:bookmarkStart w:id="13" w:name="_Hlk92734826"/>
      <w:bookmarkEnd w:id="2"/>
      <w:bookmarkEnd w:id="3"/>
      <w:bookmarkEnd w:id="4"/>
      <w:bookmarkEnd w:id="5"/>
      <w:bookmarkEnd w:id="6"/>
      <w:bookmarkEnd w:id="7"/>
      <w:bookmarkEnd w:id="8"/>
      <w:bookmarkEnd w:id="9"/>
      <w:bookmarkEnd w:id="10"/>
      <w:bookmarkEnd w:id="11"/>
      <w:bookmarkEnd w:id="12"/>
      <w:r w:rsidRPr="008C6A42">
        <w:rPr>
          <w:rFonts w:ascii="Times New Roman" w:hAnsi="Times New Roman"/>
        </w:rPr>
        <w:t xml:space="preserve">7. Для підтвердження відповідності технічним вимогам Учасник у складі тендерної пропозиції повинен надати документи, видані на ім’я Учасника: </w:t>
      </w:r>
    </w:p>
    <w:p w:rsidR="00693214" w:rsidRPr="008C6A42" w:rsidRDefault="00693214" w:rsidP="00693214">
      <w:pPr>
        <w:widowControl w:val="0"/>
        <w:suppressAutoHyphens/>
        <w:autoSpaceDE w:val="0"/>
        <w:ind w:left="927"/>
        <w:jc w:val="both"/>
        <w:rPr>
          <w:rFonts w:ascii="Times New Roman" w:hAnsi="Times New Roman"/>
        </w:rPr>
      </w:pPr>
      <w:r w:rsidRPr="008C6A42">
        <w:rPr>
          <w:rFonts w:ascii="Times New Roman" w:hAnsi="Times New Roman"/>
        </w:rPr>
        <w:t>- Оригінал Дозволу або Декларації відповідності матеріально-технічної бази вимогам законодавства з питань охорони праці або Дозволу (для виконання робіт підвищеної небезпеки – роботи, що виконуються на висоті понад 1,3 метра; верхолазні роботи) та Декларації відповідності матеріально-технічної бази вимогам законодавства з питань пожежної безпеки зареєстрованих відповідним органом ДСНС України; або декларацію, отриману згідно Постанови КМУ від 18.03.2022 р. №314 замість декларації відповідності матеріально-технічної бази вимогам законодавства з питань пожежної безпеки.</w:t>
      </w:r>
    </w:p>
    <w:bookmarkEnd w:id="13"/>
    <w:p w:rsidR="00693214" w:rsidRPr="008C6A42" w:rsidRDefault="00693214" w:rsidP="00693214">
      <w:pPr>
        <w:ind w:firstLine="567"/>
        <w:jc w:val="both"/>
        <w:rPr>
          <w:rFonts w:ascii="Times New Roman" w:hAnsi="Times New Roman"/>
          <w:bCs/>
          <w:lang w:eastAsia="ar-SA"/>
        </w:rPr>
      </w:pPr>
    </w:p>
    <w:p w:rsidR="00693214" w:rsidRDefault="00693214" w:rsidP="00693214">
      <w:pPr>
        <w:jc w:val="both"/>
        <w:rPr>
          <w:rFonts w:ascii="Times New Roman" w:hAnsi="Times New Roman"/>
          <w:bCs/>
          <w:lang w:eastAsia="ar-SA"/>
        </w:rPr>
      </w:pPr>
      <w:r w:rsidRPr="008C6A42">
        <w:rPr>
          <w:rFonts w:ascii="Times New Roman" w:hAnsi="Times New Roman"/>
          <w:bCs/>
          <w:lang w:eastAsia="ar-SA"/>
        </w:rPr>
        <w:t xml:space="preserve">8. Розрахунок ціни пропозиції виконувати відповідно до Кошторисні норми України «Настанова з визначення вартості будівництва». </w:t>
      </w:r>
    </w:p>
    <w:p w:rsidR="00693214" w:rsidRDefault="00693214" w:rsidP="00693214">
      <w:pPr>
        <w:jc w:val="both"/>
        <w:rPr>
          <w:rFonts w:ascii="Times New Roman" w:hAnsi="Times New Roman"/>
          <w:bCs/>
          <w:lang w:eastAsia="ar-SA"/>
        </w:rPr>
      </w:pPr>
      <w:r>
        <w:rPr>
          <w:rFonts w:ascii="Times New Roman" w:hAnsi="Times New Roman"/>
          <w:bCs/>
          <w:lang w:eastAsia="ar-SA"/>
        </w:rPr>
        <w:t>(кошти на покриття ризиків, та інфляційні процеси не включаються до договірної ціни)</w:t>
      </w:r>
    </w:p>
    <w:p w:rsidR="00693214" w:rsidRPr="008C6A42" w:rsidRDefault="00693214" w:rsidP="00693214">
      <w:pPr>
        <w:suppressAutoHyphens/>
        <w:ind w:firstLine="567"/>
        <w:jc w:val="both"/>
        <w:rPr>
          <w:rFonts w:ascii="Times New Roman" w:hAnsi="Times New Roman"/>
          <w:bCs/>
          <w:lang w:eastAsia="ar-SA"/>
        </w:rPr>
      </w:pPr>
      <w:r w:rsidRPr="008C6A42">
        <w:rPr>
          <w:rFonts w:ascii="Times New Roman" w:hAnsi="Times New Roman"/>
          <w:bCs/>
          <w:lang w:eastAsia="ar-SA"/>
        </w:rPr>
        <w:t>Норми витрат матеріалів можуть коригуватися в залежності від підбору, без зміни інших нормативних показників.</w:t>
      </w:r>
    </w:p>
    <w:p w:rsidR="00693214" w:rsidRPr="008C6A42" w:rsidRDefault="00693214" w:rsidP="00693214">
      <w:pPr>
        <w:keepNext/>
        <w:tabs>
          <w:tab w:val="left" w:pos="360"/>
          <w:tab w:val="num" w:pos="720"/>
        </w:tabs>
        <w:suppressAutoHyphens/>
        <w:ind w:firstLine="567"/>
        <w:jc w:val="both"/>
        <w:outlineLvl w:val="0"/>
        <w:rPr>
          <w:rFonts w:ascii="Times New Roman" w:hAnsi="Times New Roman"/>
          <w:kern w:val="1"/>
          <w:lang w:eastAsia="ar-SA"/>
        </w:rPr>
      </w:pPr>
      <w:r w:rsidRPr="008C6A42">
        <w:rPr>
          <w:rFonts w:ascii="Times New Roman" w:hAnsi="Times New Roman"/>
          <w:kern w:val="1"/>
          <w:lang w:eastAsia="ar-SA"/>
        </w:rPr>
        <w:t>Під час встановлення систем протипожежного захисту необхідно забезпечити дотримання вимог, з врахуванням положень чинних нормативно-правових актів, у галузі охорони навколишнього природного середовища та екологічної безпеки.</w:t>
      </w:r>
    </w:p>
    <w:p w:rsidR="00693214" w:rsidRPr="008C6A42" w:rsidRDefault="00693214" w:rsidP="00693214">
      <w:pPr>
        <w:suppressAutoHyphens/>
        <w:ind w:firstLine="567"/>
        <w:jc w:val="both"/>
        <w:rPr>
          <w:rFonts w:ascii="Times New Roman" w:hAnsi="Times New Roman"/>
          <w:lang w:eastAsia="ar-SA"/>
        </w:rPr>
      </w:pPr>
    </w:p>
    <w:p w:rsidR="00693214" w:rsidRPr="008C6A42" w:rsidRDefault="00693214" w:rsidP="00693214">
      <w:pPr>
        <w:suppressAutoHyphens/>
        <w:ind w:firstLine="567"/>
        <w:jc w:val="both"/>
        <w:rPr>
          <w:rFonts w:ascii="Times New Roman" w:hAnsi="Times New Roman"/>
          <w:lang w:eastAsia="ar-SA"/>
        </w:rPr>
      </w:pPr>
      <w:r w:rsidRPr="008C6A42">
        <w:rPr>
          <w:rFonts w:ascii="Times New Roman" w:hAnsi="Times New Roman"/>
          <w:lang w:eastAsia="ar-SA"/>
        </w:rPr>
        <w:t xml:space="preserve">Строк служби </w:t>
      </w:r>
      <w:r w:rsidRPr="008C6A42">
        <w:rPr>
          <w:rFonts w:ascii="Times New Roman" w:hAnsi="Times New Roman"/>
          <w:kern w:val="1"/>
          <w:lang w:eastAsia="ar-SA"/>
        </w:rPr>
        <w:t>системи пожежної сигналізації</w:t>
      </w:r>
      <w:r w:rsidRPr="008C6A42">
        <w:rPr>
          <w:rFonts w:ascii="Times New Roman" w:hAnsi="Times New Roman"/>
          <w:bCs/>
          <w:kern w:val="1"/>
          <w:lang w:eastAsia="ru-RU"/>
        </w:rPr>
        <w:t xml:space="preserve"> та системи передачі тривожних сповіщень</w:t>
      </w:r>
      <w:r w:rsidRPr="008C6A42">
        <w:rPr>
          <w:rFonts w:ascii="Times New Roman" w:hAnsi="Times New Roman"/>
          <w:lang w:eastAsia="ar-SA"/>
        </w:rPr>
        <w:t xml:space="preserve"> не менше 10 років, що має бути підтверджено окремим гарантійним листом.</w:t>
      </w:r>
    </w:p>
    <w:p w:rsidR="00693214" w:rsidRPr="008C6A42" w:rsidRDefault="00693214" w:rsidP="00693214">
      <w:pPr>
        <w:keepNext/>
        <w:suppressAutoHyphens/>
        <w:ind w:firstLine="567"/>
        <w:jc w:val="both"/>
        <w:outlineLvl w:val="0"/>
        <w:rPr>
          <w:rFonts w:ascii="Times New Roman" w:hAnsi="Times New Roman"/>
          <w:kern w:val="1"/>
          <w:lang w:eastAsia="ar-SA"/>
        </w:rPr>
      </w:pPr>
      <w:r w:rsidRPr="008C6A42">
        <w:rPr>
          <w:rFonts w:ascii="Times New Roman" w:hAnsi="Times New Roman"/>
          <w:kern w:val="1"/>
          <w:lang w:eastAsia="ar-SA"/>
        </w:rPr>
        <w:t>Виконавець повинен встановити системи протипожежного захисту якісно та відповідно до технічних характеристик, які відповідають умовам та  вимогам діючих нормативних документів:</w:t>
      </w:r>
    </w:p>
    <w:p w:rsidR="00693214" w:rsidRPr="008C6A42" w:rsidRDefault="00693214" w:rsidP="00693214">
      <w:pPr>
        <w:numPr>
          <w:ilvl w:val="0"/>
          <w:numId w:val="7"/>
        </w:numPr>
        <w:suppressAutoHyphens/>
        <w:ind w:firstLine="284"/>
        <w:jc w:val="both"/>
        <w:rPr>
          <w:rFonts w:ascii="Times New Roman" w:hAnsi="Times New Roman"/>
          <w:bCs/>
          <w:lang w:eastAsia="ru-RU"/>
        </w:rPr>
      </w:pPr>
      <w:hyperlink r:id="rId6" w:tgtFrame="_blank" w:history="1">
        <w:r w:rsidRPr="008C6A42">
          <w:rPr>
            <w:rFonts w:ascii="Times New Roman" w:hAnsi="Times New Roman"/>
            <w:shd w:val="clear" w:color="auto" w:fill="FFFFFF"/>
          </w:rPr>
          <w:t>ДБН А.2.2-3-2014 «Склад та зміст проектної документації на будівництво</w:t>
        </w:r>
      </w:hyperlink>
      <w:r w:rsidRPr="008C6A42">
        <w:rPr>
          <w:rFonts w:ascii="Times New Roman" w:hAnsi="Times New Roman"/>
          <w:shd w:val="clear" w:color="auto" w:fill="FFFFFF"/>
        </w:rPr>
        <w:t>».</w:t>
      </w:r>
    </w:p>
    <w:p w:rsidR="00693214" w:rsidRPr="008C6A42" w:rsidRDefault="00693214" w:rsidP="00693214">
      <w:pPr>
        <w:numPr>
          <w:ilvl w:val="0"/>
          <w:numId w:val="7"/>
        </w:numPr>
        <w:suppressAutoHyphens/>
        <w:ind w:firstLine="284"/>
        <w:jc w:val="both"/>
        <w:rPr>
          <w:rFonts w:ascii="Times New Roman" w:hAnsi="Times New Roman"/>
          <w:bCs/>
          <w:lang w:eastAsia="ru-RU"/>
        </w:rPr>
      </w:pPr>
      <w:r w:rsidRPr="008C6A42">
        <w:rPr>
          <w:rFonts w:ascii="Times New Roman" w:hAnsi="Times New Roman"/>
          <w:bCs/>
          <w:lang w:eastAsia="ru-RU"/>
        </w:rPr>
        <w:t>«Правила пожежної безпеки в Україні», з</w:t>
      </w:r>
      <w:r w:rsidRPr="008C6A42">
        <w:rPr>
          <w:rFonts w:ascii="Times New Roman" w:hAnsi="Times New Roman"/>
          <w:bCs/>
          <w:shd w:val="clear" w:color="auto" w:fill="FFFFFF"/>
        </w:rPr>
        <w:t>атверджені наказом Міністерства внутрішніх справ України від 30.12.2014 № 1417;</w:t>
      </w:r>
    </w:p>
    <w:p w:rsidR="00693214" w:rsidRPr="008C6A42" w:rsidRDefault="00693214" w:rsidP="00693214">
      <w:pPr>
        <w:numPr>
          <w:ilvl w:val="0"/>
          <w:numId w:val="7"/>
        </w:numPr>
        <w:suppressAutoHyphens/>
        <w:ind w:firstLine="284"/>
        <w:jc w:val="both"/>
        <w:rPr>
          <w:rFonts w:ascii="Times New Roman" w:hAnsi="Times New Roman"/>
        </w:rPr>
      </w:pPr>
      <w:r w:rsidRPr="008C6A42">
        <w:rPr>
          <w:rFonts w:ascii="Times New Roman" w:hAnsi="Times New Roman"/>
          <w:bCs/>
          <w:lang w:eastAsia="ru-RU"/>
        </w:rPr>
        <w:t>ПУЕ «Правила  устаткування електроустановок », 2017 р.;</w:t>
      </w:r>
    </w:p>
    <w:p w:rsidR="00693214" w:rsidRPr="008C6A42" w:rsidRDefault="00693214" w:rsidP="00693214">
      <w:pPr>
        <w:numPr>
          <w:ilvl w:val="0"/>
          <w:numId w:val="7"/>
        </w:numPr>
        <w:suppressAutoHyphens/>
        <w:ind w:firstLine="284"/>
        <w:jc w:val="both"/>
        <w:rPr>
          <w:rFonts w:ascii="Times New Roman" w:hAnsi="Times New Roman"/>
        </w:rPr>
      </w:pPr>
      <w:r w:rsidRPr="008C6A42">
        <w:rPr>
          <w:rFonts w:ascii="Times New Roman" w:hAnsi="Times New Roman"/>
        </w:rPr>
        <w:t>ДБН В.2.5-56:2014 «Системи протипожежного захисту»;</w:t>
      </w:r>
    </w:p>
    <w:p w:rsidR="00693214" w:rsidRPr="008C6A42" w:rsidRDefault="00693214" w:rsidP="00693214">
      <w:pPr>
        <w:numPr>
          <w:ilvl w:val="0"/>
          <w:numId w:val="7"/>
        </w:numPr>
        <w:shd w:val="clear" w:color="auto" w:fill="FFFFFF"/>
        <w:suppressAutoHyphens/>
        <w:ind w:firstLine="284"/>
        <w:outlineLvl w:val="1"/>
        <w:rPr>
          <w:rFonts w:ascii="Times New Roman" w:hAnsi="Times New Roman"/>
          <w:bCs/>
          <w:lang w:eastAsia="ru-RU"/>
        </w:rPr>
      </w:pPr>
      <w:r w:rsidRPr="008C6A42">
        <w:rPr>
          <w:rFonts w:ascii="Times New Roman" w:hAnsi="Times New Roman"/>
        </w:rPr>
        <w:t>ДБН В.1.1.7-2016</w:t>
      </w:r>
      <w:r w:rsidRPr="008C6A42">
        <w:rPr>
          <w:rFonts w:ascii="Times New Roman" w:hAnsi="Times New Roman"/>
          <w:bCs/>
          <w:lang w:eastAsia="ru-RU"/>
        </w:rPr>
        <w:t xml:space="preserve"> «Пожежна безпека об'єктів будівництва»;</w:t>
      </w:r>
    </w:p>
    <w:p w:rsidR="00693214" w:rsidRPr="008C6A42" w:rsidRDefault="00693214" w:rsidP="00693214">
      <w:pPr>
        <w:numPr>
          <w:ilvl w:val="0"/>
          <w:numId w:val="7"/>
        </w:numPr>
        <w:shd w:val="clear" w:color="auto" w:fill="FFFFFF"/>
        <w:suppressAutoHyphens/>
        <w:ind w:firstLine="284"/>
        <w:outlineLvl w:val="1"/>
        <w:rPr>
          <w:rFonts w:ascii="Times New Roman" w:hAnsi="Times New Roman"/>
          <w:bCs/>
          <w:lang w:eastAsia="ru-RU"/>
        </w:rPr>
      </w:pPr>
      <w:r w:rsidRPr="008C6A42">
        <w:rPr>
          <w:rFonts w:ascii="Times New Roman" w:hAnsi="Times New Roman"/>
          <w:bCs/>
          <w:lang w:eastAsia="ru-RU"/>
        </w:rPr>
        <w:t>ДСТУ СЕN/TS 54-14:2021 «Системи пожежної сигналізації та оповіщення».</w:t>
      </w:r>
    </w:p>
    <w:p w:rsidR="00693214" w:rsidRPr="008C6A42" w:rsidRDefault="00693214" w:rsidP="00693214">
      <w:pPr>
        <w:suppressAutoHyphens/>
        <w:ind w:firstLine="567"/>
        <w:jc w:val="both"/>
        <w:rPr>
          <w:rFonts w:ascii="Times New Roman" w:hAnsi="Times New Roman"/>
          <w:bCs/>
          <w:lang w:eastAsia="ru-RU"/>
        </w:rPr>
      </w:pPr>
      <w:bookmarkStart w:id="14" w:name="_Hlk136931238"/>
      <w:r w:rsidRPr="008C6A42">
        <w:rPr>
          <w:rFonts w:ascii="Times New Roman" w:hAnsi="Times New Roman"/>
          <w:bCs/>
          <w:lang w:eastAsia="ru-RU"/>
        </w:rPr>
        <w:t xml:space="preserve">Комплекс технічних засобів </w:t>
      </w:r>
      <w:r w:rsidRPr="008C6A42">
        <w:rPr>
          <w:rFonts w:ascii="Times New Roman" w:hAnsi="Times New Roman"/>
          <w:kern w:val="1"/>
          <w:lang w:eastAsia="ar-SA"/>
        </w:rPr>
        <w:t>системи пожежної сигналізації</w:t>
      </w:r>
      <w:r w:rsidRPr="008C6A42">
        <w:rPr>
          <w:rFonts w:ascii="Times New Roman" w:hAnsi="Times New Roman"/>
          <w:bCs/>
          <w:kern w:val="1"/>
          <w:lang w:eastAsia="ru-RU"/>
        </w:rPr>
        <w:t xml:space="preserve"> та системи передачі тривожних сповіщень</w:t>
      </w:r>
      <w:r w:rsidRPr="008C6A42">
        <w:rPr>
          <w:rFonts w:ascii="Times New Roman" w:hAnsi="Times New Roman"/>
          <w:bCs/>
          <w:lang w:eastAsia="ru-RU"/>
        </w:rPr>
        <w:t xml:space="preserve"> з підключенням до Пульту централізованого спостереження повинен мати модульну структуру будови і розрахований на цілодобову роботу, надійно забезпечувати контроль стану охоронних зон: норма, несправність, пожежа.</w:t>
      </w:r>
    </w:p>
    <w:p w:rsidR="00693214" w:rsidRPr="008C6A42" w:rsidRDefault="00693214" w:rsidP="00693214">
      <w:pPr>
        <w:suppressAutoHyphens/>
        <w:ind w:firstLine="567"/>
        <w:jc w:val="both"/>
        <w:rPr>
          <w:rFonts w:ascii="Times New Roman" w:hAnsi="Times New Roman"/>
        </w:rPr>
      </w:pPr>
      <w:r w:rsidRPr="008C6A42">
        <w:rPr>
          <w:rFonts w:ascii="Times New Roman" w:hAnsi="Times New Roman"/>
        </w:rPr>
        <w:t>Система пожежної сигналізації не повинна реагувати на інші явища, не пов'язані з виявленням пожежі.</w:t>
      </w:r>
    </w:p>
    <w:bookmarkEnd w:id="14"/>
    <w:p w:rsidR="00693214" w:rsidRPr="008C6A42" w:rsidRDefault="00693214" w:rsidP="00693214">
      <w:pPr>
        <w:suppressAutoHyphens/>
        <w:ind w:firstLine="567"/>
        <w:jc w:val="both"/>
        <w:rPr>
          <w:rFonts w:ascii="Times New Roman" w:hAnsi="Times New Roman"/>
        </w:rPr>
      </w:pPr>
      <w:r w:rsidRPr="008C6A42">
        <w:rPr>
          <w:rFonts w:ascii="Times New Roman" w:hAnsi="Times New Roman"/>
        </w:rPr>
        <w:t xml:space="preserve">У місцях, де є загроза механічного ушкодження пожежного </w:t>
      </w:r>
      <w:proofErr w:type="spellStart"/>
      <w:r w:rsidRPr="008C6A42">
        <w:rPr>
          <w:rFonts w:ascii="Times New Roman" w:hAnsi="Times New Roman"/>
        </w:rPr>
        <w:t>сповіщувача</w:t>
      </w:r>
      <w:proofErr w:type="spellEnd"/>
      <w:r w:rsidRPr="008C6A42">
        <w:rPr>
          <w:rFonts w:ascii="Times New Roman" w:hAnsi="Times New Roman"/>
        </w:rPr>
        <w:t xml:space="preserve">, повинна бути передбачена захисна конструкція, яка не порушує його працездатності та ефективності  виявлення пожежі. Пожежні </w:t>
      </w:r>
      <w:proofErr w:type="spellStart"/>
      <w:r w:rsidRPr="008C6A42">
        <w:rPr>
          <w:rFonts w:ascii="Times New Roman" w:hAnsi="Times New Roman"/>
        </w:rPr>
        <w:t>оповіщувачі</w:t>
      </w:r>
      <w:proofErr w:type="spellEnd"/>
      <w:r w:rsidRPr="008C6A42">
        <w:rPr>
          <w:rFonts w:ascii="Times New Roman" w:hAnsi="Times New Roman"/>
        </w:rPr>
        <w:t xml:space="preserve"> та шлейфи системи пожежної сигналізації, які змонтовані на висоті менше ніж 2,2 м від підлоги повинні бути захищені від механічних ушкоджень, про що учасник надає гарантійний лист. </w:t>
      </w:r>
    </w:p>
    <w:p w:rsidR="00693214" w:rsidRPr="008C6A42" w:rsidRDefault="00693214" w:rsidP="00693214">
      <w:pPr>
        <w:suppressAutoHyphens/>
        <w:jc w:val="both"/>
        <w:rPr>
          <w:rFonts w:ascii="Times New Roman" w:hAnsi="Times New Roman"/>
          <w:lang w:eastAsia="ar-SA"/>
        </w:rPr>
      </w:pPr>
      <w:r w:rsidRPr="008C6A42">
        <w:rPr>
          <w:rFonts w:ascii="Times New Roman" w:hAnsi="Times New Roman"/>
          <w:lang w:eastAsia="ar-SA"/>
        </w:rPr>
        <w:t>Протягом гарантійного терміну Учасник, у випадку виходу з ладу обладнання або збою в роботі системи пожежної сигналізації, повинен терміново направити фахівця на об’єкт для огляду і встановлення причин несправності (про що Учасник надає гарантійний лист).</w:t>
      </w:r>
    </w:p>
    <w:p w:rsidR="00693214" w:rsidRPr="008C6A42" w:rsidRDefault="00693214" w:rsidP="00693214">
      <w:pPr>
        <w:suppressAutoHyphens/>
        <w:jc w:val="both"/>
        <w:rPr>
          <w:rFonts w:ascii="Times New Roman" w:hAnsi="Times New Roman"/>
          <w:lang w:eastAsia="ar-SA"/>
        </w:rPr>
      </w:pPr>
      <w:bookmarkStart w:id="15" w:name="_Hlk136931272"/>
      <w:r w:rsidRPr="008C6A42">
        <w:rPr>
          <w:rFonts w:ascii="Times New Roman" w:hAnsi="Times New Roman"/>
          <w:lang w:eastAsia="ar-SA"/>
        </w:rPr>
        <w:t xml:space="preserve">9. Гарантійний термін на встановлену </w:t>
      </w:r>
      <w:r w:rsidRPr="008C6A42">
        <w:rPr>
          <w:rFonts w:ascii="Times New Roman" w:hAnsi="Times New Roman"/>
          <w:lang w:eastAsia="ru-RU"/>
        </w:rPr>
        <w:t>систему пожежної сигналізації та передавання тривожних сповіщень</w:t>
      </w:r>
      <w:r w:rsidRPr="008C6A42">
        <w:rPr>
          <w:rFonts w:ascii="Times New Roman" w:hAnsi="Times New Roman"/>
          <w:lang w:eastAsia="ar-SA"/>
        </w:rPr>
        <w:t xml:space="preserve"> повинен складати протягом 12 місяців з дати підписання Замовником Акту здачі-приймання виконаних робіт.</w:t>
      </w:r>
    </w:p>
    <w:bookmarkEnd w:id="15"/>
    <w:p w:rsidR="00693214" w:rsidRPr="008C6A42" w:rsidRDefault="00693214" w:rsidP="00693214">
      <w:pPr>
        <w:shd w:val="clear" w:color="auto" w:fill="FFFFFF"/>
        <w:jc w:val="both"/>
        <w:rPr>
          <w:rFonts w:ascii="Times New Roman" w:hAnsi="Times New Roman"/>
        </w:rPr>
      </w:pPr>
      <w:r w:rsidRPr="008C6A42">
        <w:rPr>
          <w:rFonts w:ascii="Times New Roman" w:hAnsi="Times New Roman"/>
        </w:rPr>
        <w:t>Виконавець самостійно відповідає за збереження та цілісність власного обладнання, матеріалів та устаткування на об’єкті Замовника.</w:t>
      </w:r>
    </w:p>
    <w:p w:rsidR="00693214" w:rsidRPr="008C6A42" w:rsidRDefault="00693214" w:rsidP="00693214">
      <w:pPr>
        <w:shd w:val="clear" w:color="auto" w:fill="FFFFFF"/>
        <w:jc w:val="both"/>
        <w:rPr>
          <w:rFonts w:ascii="Times New Roman" w:hAnsi="Times New Roman"/>
        </w:rPr>
      </w:pPr>
      <w:r w:rsidRPr="008C6A42">
        <w:rPr>
          <w:rFonts w:ascii="Times New Roman" w:hAnsi="Times New Roman"/>
        </w:rPr>
        <w:lastRenderedPageBreak/>
        <w:t>Виконавець відповідає за цілісність конструкцій, комунікацій на об’єкті Замовника. У разі пошкодження цих конструкцій та/або комунікацій підрядник повинен  за власний кошт усунути (відремонтувати) ці конструкції та/або комунікації. Учасник вживає усіх заходів щодо збереження майна Замовника.</w:t>
      </w:r>
    </w:p>
    <w:p w:rsidR="00693214" w:rsidRPr="008C6A42" w:rsidRDefault="00693214" w:rsidP="00693214">
      <w:pPr>
        <w:jc w:val="both"/>
        <w:rPr>
          <w:rFonts w:ascii="Times New Roman" w:hAnsi="Times New Roman"/>
          <w:bCs/>
        </w:rPr>
      </w:pPr>
      <w:r w:rsidRPr="008C6A42">
        <w:rPr>
          <w:rFonts w:ascii="Times New Roman" w:hAnsi="Times New Roman"/>
        </w:rPr>
        <w:t xml:space="preserve">По закінченню виконання монтажу та </w:t>
      </w:r>
      <w:proofErr w:type="spellStart"/>
      <w:r w:rsidRPr="008C6A42">
        <w:rPr>
          <w:rFonts w:ascii="Times New Roman" w:hAnsi="Times New Roman"/>
        </w:rPr>
        <w:t>пусконаладки</w:t>
      </w:r>
      <w:proofErr w:type="spellEnd"/>
      <w:r w:rsidRPr="008C6A42">
        <w:rPr>
          <w:rFonts w:ascii="Times New Roman" w:hAnsi="Times New Roman"/>
        </w:rPr>
        <w:t xml:space="preserve">, виконавець, за вимогою замовника, вчиняє всі необхідні дії та заходи щодо підключення </w:t>
      </w:r>
      <w:r w:rsidRPr="008C6A42">
        <w:rPr>
          <w:rFonts w:ascii="Times New Roman" w:hAnsi="Times New Roman"/>
          <w:bCs/>
        </w:rPr>
        <w:t>автоматичної системи пожежної сигналізації та систем передачі тривожних сповіщень на пульт централізованого пожежного спостереження.</w:t>
      </w:r>
    </w:p>
    <w:p w:rsidR="00693214" w:rsidRPr="008C6A42" w:rsidRDefault="00693214" w:rsidP="00693214">
      <w:pPr>
        <w:jc w:val="both"/>
        <w:rPr>
          <w:rFonts w:ascii="Times New Roman" w:hAnsi="Times New Roman"/>
        </w:rPr>
      </w:pPr>
      <w:r w:rsidRPr="008C6A42">
        <w:rPr>
          <w:rFonts w:ascii="Times New Roman" w:hAnsi="Times New Roman"/>
        </w:rPr>
        <w:t xml:space="preserve">Учасник у складі тендерної пропозиції надає гарантійний лист, що перед початком монтажних робіт погодить з авторським наглядом (розробником проектно-кошторисної документації) всі рішення, щодо проведення монтажних робіт. </w:t>
      </w:r>
    </w:p>
    <w:p w:rsidR="00693214" w:rsidRDefault="00693214" w:rsidP="00693214">
      <w:pPr>
        <w:jc w:val="both"/>
        <w:rPr>
          <w:rFonts w:ascii="Times New Roman" w:hAnsi="Times New Roman"/>
        </w:rPr>
      </w:pPr>
      <w:r w:rsidRPr="008C6A42">
        <w:rPr>
          <w:rFonts w:ascii="Times New Roman" w:hAnsi="Times New Roman"/>
        </w:rPr>
        <w:t>У складі тендерної пропозиції Учасник надає гарантійний лист, що якщо Замовником не були враховані якісь вимоги чинного законодавства, Учасник гарантує дотримуватись цих вимог.</w:t>
      </w:r>
    </w:p>
    <w:p w:rsidR="00693214" w:rsidRPr="007C6257" w:rsidRDefault="00693214" w:rsidP="00693214">
      <w:pPr>
        <w:ind w:firstLine="720"/>
        <w:contextualSpacing/>
        <w:jc w:val="both"/>
        <w:rPr>
          <w:rFonts w:ascii="Times New Roman" w:hAnsi="Times New Roman"/>
          <w:b/>
          <w:bCs/>
          <w:i/>
          <w:lang w:eastAsia="ru-RU"/>
        </w:rPr>
      </w:pPr>
      <w:r>
        <w:rPr>
          <w:rFonts w:ascii="Times New Roman" w:hAnsi="Times New Roman"/>
        </w:rPr>
        <w:t>9.</w:t>
      </w:r>
      <w:r w:rsidRPr="007C6257">
        <w:rPr>
          <w:rFonts w:ascii="Times New Roman" w:hAnsi="Times New Roman"/>
          <w:bCs/>
          <w:lang w:eastAsia="ru-RU"/>
        </w:rPr>
        <w:t xml:space="preserve">  Замовник зазначає, що до моменту укладення договору, Переможець закупівлі надає Замовнику (в електронному або  паперовому вигляді)  </w:t>
      </w:r>
      <w:r w:rsidRPr="007C6257">
        <w:rPr>
          <w:rFonts w:ascii="Times New Roman" w:hAnsi="Times New Roman"/>
          <w:b/>
          <w:bCs/>
          <w:i/>
          <w:lang w:eastAsia="ru-RU"/>
        </w:rPr>
        <w:t>підтверджуючі розрахунки за статтями витрат договірної ціни (</w:t>
      </w:r>
      <w:r>
        <w:rPr>
          <w:rFonts w:ascii="Times New Roman" w:hAnsi="Times New Roman"/>
          <w:b/>
          <w:bCs/>
          <w:i/>
          <w:lang w:eastAsia="ru-RU"/>
        </w:rPr>
        <w:t>динамічної</w:t>
      </w:r>
      <w:r w:rsidRPr="007C6257">
        <w:rPr>
          <w:rFonts w:ascii="Times New Roman" w:hAnsi="Times New Roman"/>
          <w:b/>
          <w:bCs/>
          <w:i/>
          <w:lang w:eastAsia="ru-RU"/>
        </w:rPr>
        <w:t xml:space="preserve">) з урахуванням Настанови, в тому числі:   </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 xml:space="preserve">договірна ціна, що враховує всі запропоновані Замовником до виконання обсяги </w:t>
      </w:r>
      <w:r>
        <w:rPr>
          <w:rFonts w:ascii="Times New Roman" w:hAnsi="Times New Roman"/>
          <w:bCs/>
          <w:lang w:eastAsia="ru-RU"/>
        </w:rPr>
        <w:t>послуг</w:t>
      </w:r>
      <w:r w:rsidRPr="007C6257">
        <w:rPr>
          <w:rFonts w:ascii="Times New Roman" w:hAnsi="Times New Roman"/>
          <w:bCs/>
          <w:lang w:eastAsia="ru-RU"/>
        </w:rPr>
        <w:t xml:space="preserve"> та витрати з урахуванням тих, що виконуються субпідрядними організаціями (у випадку </w:t>
      </w:r>
      <w:proofErr w:type="spellStart"/>
      <w:r w:rsidRPr="007C6257">
        <w:rPr>
          <w:rFonts w:ascii="Times New Roman" w:hAnsi="Times New Roman"/>
          <w:bCs/>
          <w:lang w:eastAsia="ru-RU"/>
        </w:rPr>
        <w:t>іх</w:t>
      </w:r>
      <w:proofErr w:type="spellEnd"/>
      <w:r w:rsidRPr="007C6257">
        <w:rPr>
          <w:rFonts w:ascii="Times New Roman" w:hAnsi="Times New Roman"/>
          <w:bCs/>
          <w:lang w:eastAsia="ru-RU"/>
        </w:rPr>
        <w:t xml:space="preserve"> залучення); </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 xml:space="preserve">підсумкова відомість ресурсів; </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локальний(і) кошторис(и);</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відомість ресурсів по кожному локальному кошторису;</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розрахунки показника загальновиробничих витрат (в цілому та/або по кожному локальному кошторису);</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 xml:space="preserve">розрахунки показника адміністративних витрат; </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відомість обладнання</w:t>
      </w:r>
    </w:p>
    <w:p w:rsidR="00693214" w:rsidRPr="007C6257" w:rsidRDefault="00693214" w:rsidP="00693214">
      <w:pPr>
        <w:numPr>
          <w:ilvl w:val="0"/>
          <w:numId w:val="8"/>
        </w:numPr>
        <w:contextualSpacing/>
        <w:jc w:val="both"/>
        <w:rPr>
          <w:rFonts w:ascii="Times New Roman" w:hAnsi="Times New Roman"/>
          <w:bCs/>
          <w:lang w:eastAsia="ru-RU"/>
        </w:rPr>
      </w:pPr>
      <w:r w:rsidRPr="007C6257">
        <w:rPr>
          <w:rFonts w:ascii="Times New Roman" w:hAnsi="Times New Roman"/>
          <w:bCs/>
          <w:lang w:eastAsia="ru-RU"/>
        </w:rPr>
        <w:t xml:space="preserve">розрахунок прибутку ; </w:t>
      </w:r>
    </w:p>
    <w:p w:rsidR="00693214" w:rsidRPr="0012073E" w:rsidRDefault="00693214" w:rsidP="00693214">
      <w:pPr>
        <w:ind w:firstLine="720"/>
        <w:contextualSpacing/>
        <w:jc w:val="both"/>
        <w:rPr>
          <w:rFonts w:ascii="Times New Roman" w:hAnsi="Times New Roman"/>
          <w:lang/>
        </w:rPr>
      </w:pPr>
      <w:r w:rsidRPr="007C6257">
        <w:rPr>
          <w:rFonts w:ascii="Times New Roman" w:hAnsi="Times New Roman"/>
          <w:bCs/>
          <w:lang w:eastAsia="ru-RU"/>
        </w:rPr>
        <w:t xml:space="preserve">Підтверджуючи розрахунки повинні бути надані до  укладення договору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відсутності розрахунків, або надання розрахунків до договірної ціни не у відповідності до технічного завдання Замовника, Замовник відхиляє тендерну пропозицію із зазначенням аргументації в електронній системі закупівель, як таку, що </w:t>
      </w:r>
      <w:r w:rsidRPr="00F9216D">
        <w:rPr>
          <w:rFonts w:ascii="Times New Roman" w:hAnsi="Times New Roman"/>
          <w:bCs/>
          <w:lang w:eastAsia="ru-RU"/>
        </w:rPr>
        <w:t>п</w:t>
      </w:r>
      <w:r w:rsidRPr="0012073E">
        <w:rPr>
          <w:rFonts w:ascii="Times New Roman" w:hAnsi="Times New Roman"/>
          <w:bCs/>
          <w:lang w:eastAsia="ru-RU"/>
        </w:rPr>
        <w:t>ереможець процедури закупівлі</w:t>
      </w:r>
      <w:r w:rsidRPr="007C6257">
        <w:rPr>
          <w:rFonts w:ascii="Times New Roman" w:hAnsi="Times New Roman"/>
          <w:bCs/>
          <w:lang w:eastAsia="ru-RU"/>
        </w:rPr>
        <w:t xml:space="preserve"> </w:t>
      </w:r>
      <w:r w:rsidRPr="0012073E">
        <w:rPr>
          <w:rFonts w:ascii="Times New Roman" w:hAnsi="Times New Roman"/>
          <w:bCs/>
          <w:lang w:eastAsia="ru-RU"/>
        </w:rPr>
        <w:t>відмовився від підписання договору про закупівлю відповідно до вимог тендерної документації або укладення договору про закупівлю;</w:t>
      </w:r>
    </w:p>
    <w:p w:rsidR="00693214" w:rsidRPr="008C6A42" w:rsidRDefault="00693214" w:rsidP="0069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693214" w:rsidRPr="008C6A42" w:rsidRDefault="00693214" w:rsidP="00693214">
      <w:pPr>
        <w:jc w:val="center"/>
        <w:rPr>
          <w:rFonts w:ascii="Times New Roman" w:hAnsi="Times New Roman"/>
          <w:b/>
          <w:bCs/>
          <w:u w:val="single"/>
        </w:rPr>
      </w:pPr>
      <w:r w:rsidRPr="008C6A42">
        <w:rPr>
          <w:rFonts w:ascii="Times New Roman" w:hAnsi="Times New Roman"/>
          <w:b/>
        </w:rPr>
        <w:br w:type="page"/>
      </w:r>
      <w:r w:rsidRPr="008C6A42">
        <w:rPr>
          <w:rFonts w:ascii="Times New Roman" w:hAnsi="Times New Roman"/>
          <w:b/>
          <w:bCs/>
          <w:u w:val="single"/>
        </w:rPr>
        <w:lastRenderedPageBreak/>
        <w:t>Кількісні  вимоги до послуг</w:t>
      </w:r>
    </w:p>
    <w:p w:rsidR="00693214" w:rsidRPr="008C6A42" w:rsidRDefault="00693214" w:rsidP="0069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tbl>
      <w:tblPr>
        <w:tblW w:w="9939" w:type="dxa"/>
        <w:tblInd w:w="108" w:type="dxa"/>
        <w:tblLook w:val="04A0" w:firstRow="1" w:lastRow="0" w:firstColumn="1" w:lastColumn="0" w:noHBand="0" w:noVBand="1"/>
      </w:tblPr>
      <w:tblGrid>
        <w:gridCol w:w="500"/>
        <w:gridCol w:w="6787"/>
        <w:gridCol w:w="1204"/>
        <w:gridCol w:w="1440"/>
        <w:gridCol w:w="8"/>
      </w:tblGrid>
      <w:tr w:rsidR="00693214" w:rsidRPr="008C6A42" w:rsidTr="00CA0E6E">
        <w:trPr>
          <w:trHeight w:val="503"/>
        </w:trPr>
        <w:tc>
          <w:tcPr>
            <w:tcW w:w="9939" w:type="dxa"/>
            <w:gridSpan w:val="5"/>
            <w:tcBorders>
              <w:top w:val="nil"/>
              <w:left w:val="nil"/>
              <w:bottom w:val="nil"/>
              <w:right w:val="nil"/>
            </w:tcBorders>
            <w:vAlign w:val="bottom"/>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ВІДОМІСТЬ ОБ`ЄМІВ РОБІТ</w:t>
            </w:r>
          </w:p>
        </w:tc>
      </w:tr>
      <w:tr w:rsidR="00693214" w:rsidRPr="008C6A42" w:rsidTr="00CA0E6E">
        <w:trPr>
          <w:gridAfter w:val="1"/>
          <w:wAfter w:w="8" w:type="dxa"/>
          <w:trHeight w:val="450"/>
        </w:trPr>
        <w:tc>
          <w:tcPr>
            <w:tcW w:w="500" w:type="dxa"/>
            <w:tcBorders>
              <w:top w:val="single" w:sz="4" w:space="0" w:color="000000"/>
              <w:left w:val="single" w:sz="4" w:space="0" w:color="000000"/>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лк</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Найменування </w:t>
            </w:r>
            <w:proofErr w:type="spellStart"/>
            <w:r w:rsidRPr="008C6A42">
              <w:rPr>
                <w:rFonts w:ascii="Times New Roman" w:hAnsi="Times New Roman"/>
                <w:color w:val="000000"/>
                <w:lang/>
              </w:rPr>
              <w:t>робiт</w:t>
            </w:r>
            <w:proofErr w:type="spellEnd"/>
            <w:r w:rsidRPr="008C6A42">
              <w:rPr>
                <w:rFonts w:ascii="Times New Roman" w:hAnsi="Times New Roman"/>
                <w:color w:val="000000"/>
                <w:lang/>
              </w:rPr>
              <w:t xml:space="preserve"> і витрат</w:t>
            </w:r>
          </w:p>
        </w:tc>
        <w:tc>
          <w:tcPr>
            <w:tcW w:w="1120"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Одиниця виміру</w:t>
            </w:r>
          </w:p>
        </w:tc>
        <w:tc>
          <w:tcPr>
            <w:tcW w:w="1440"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Кількість</w:t>
            </w:r>
          </w:p>
        </w:tc>
      </w:tr>
      <w:tr w:rsidR="00693214" w:rsidRPr="008C6A42" w:rsidTr="00CA0E6E">
        <w:trPr>
          <w:gridAfter w:val="1"/>
          <w:wAfter w:w="8" w:type="dxa"/>
          <w:trHeight w:val="255"/>
        </w:trPr>
        <w:tc>
          <w:tcPr>
            <w:tcW w:w="500" w:type="dxa"/>
            <w:tcBorders>
              <w:top w:val="nil"/>
              <w:left w:val="single" w:sz="4" w:space="0" w:color="000000"/>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w:t>
            </w:r>
          </w:p>
        </w:tc>
        <w:tc>
          <w:tcPr>
            <w:tcW w:w="6871" w:type="dxa"/>
            <w:tcBorders>
              <w:top w:val="nil"/>
              <w:left w:val="nil"/>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w:t>
            </w:r>
          </w:p>
        </w:tc>
        <w:tc>
          <w:tcPr>
            <w:tcW w:w="1120" w:type="dxa"/>
            <w:tcBorders>
              <w:top w:val="nil"/>
              <w:left w:val="nil"/>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w:t>
            </w:r>
          </w:p>
        </w:tc>
        <w:tc>
          <w:tcPr>
            <w:tcW w:w="1440" w:type="dxa"/>
            <w:tcBorders>
              <w:top w:val="nil"/>
              <w:left w:val="nil"/>
              <w:bottom w:val="single" w:sz="4" w:space="0" w:color="000000"/>
              <w:right w:val="single" w:sz="4" w:space="0" w:color="000000"/>
            </w:tcBorders>
            <w:vAlign w:val="center"/>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w:t>
            </w:r>
          </w:p>
        </w:tc>
      </w:tr>
      <w:tr w:rsidR="00693214" w:rsidRPr="008C6A42" w:rsidTr="00CA0E6E">
        <w:trPr>
          <w:gridAfter w:val="1"/>
          <w:wAfter w:w="8" w:type="dxa"/>
          <w:trHeight w:val="300"/>
        </w:trPr>
        <w:tc>
          <w:tcPr>
            <w:tcW w:w="500" w:type="dxa"/>
            <w:tcBorders>
              <w:top w:val="nil"/>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nil"/>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02-001-001 - Придбання обладнання</w:t>
            </w:r>
          </w:p>
        </w:tc>
        <w:tc>
          <w:tcPr>
            <w:tcW w:w="1120" w:type="dxa"/>
            <w:tcBorders>
              <w:top w:val="nil"/>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nil"/>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Прилад  приймально-контрольний пожежний типу ПУ-П ЕКВН. 425533.012</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Пристрій розширення типу ППКП  ЕКВН. 425533.014</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Блок комутації адресний БКА-220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Сповіщувач</w:t>
            </w:r>
            <w:proofErr w:type="spellEnd"/>
            <w:r w:rsidRPr="008C6A42">
              <w:rPr>
                <w:rFonts w:ascii="Times New Roman" w:hAnsi="Times New Roman"/>
                <w:color w:val="000000"/>
                <w:lang/>
              </w:rPr>
              <w:t xml:space="preserve"> пожежний димовий оптичний точковий адресний СПДОТА</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391,0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Сповіщувач</w:t>
            </w:r>
            <w:proofErr w:type="spellEnd"/>
            <w:r w:rsidRPr="008C6A42">
              <w:rPr>
                <w:rFonts w:ascii="Times New Roman" w:hAnsi="Times New Roman"/>
                <w:color w:val="000000"/>
                <w:lang/>
              </w:rPr>
              <w:t xml:space="preserve"> пожежний димовий оптичний точковий адресний СПДОТА (запас)</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39,0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Сповіщувач</w:t>
            </w:r>
            <w:proofErr w:type="spellEnd"/>
            <w:r w:rsidRPr="008C6A42">
              <w:rPr>
                <w:rFonts w:ascii="Times New Roman" w:hAnsi="Times New Roman"/>
                <w:color w:val="000000"/>
                <w:lang/>
              </w:rPr>
              <w:t xml:space="preserve"> пожежний тепловий адресний точковий СПТТА</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Сповіщувач</w:t>
            </w:r>
            <w:proofErr w:type="spellEnd"/>
            <w:r w:rsidRPr="008C6A42">
              <w:rPr>
                <w:rFonts w:ascii="Times New Roman" w:hAnsi="Times New Roman"/>
                <w:color w:val="000000"/>
                <w:lang/>
              </w:rPr>
              <w:t xml:space="preserve"> пожежний тепловий адресний точковий СПТТА (запас)</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Сповіщувач</w:t>
            </w:r>
            <w:proofErr w:type="spellEnd"/>
            <w:r w:rsidRPr="008C6A42">
              <w:rPr>
                <w:rFonts w:ascii="Times New Roman" w:hAnsi="Times New Roman"/>
                <w:color w:val="000000"/>
                <w:lang/>
              </w:rPr>
              <w:t xml:space="preserve"> пожежний ручний адресний СПРА</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Сповіщувач</w:t>
            </w:r>
            <w:proofErr w:type="spellEnd"/>
            <w:r w:rsidRPr="008C6A42">
              <w:rPr>
                <w:rFonts w:ascii="Times New Roman" w:hAnsi="Times New Roman"/>
                <w:color w:val="000000"/>
                <w:lang/>
              </w:rPr>
              <w:t xml:space="preserve"> пожежний ручний адресний СПРА (запас)</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3,0</w:t>
            </w:r>
          </w:p>
        </w:tc>
      </w:tr>
      <w:tr w:rsidR="00693214" w:rsidRPr="008C6A42" w:rsidTr="00CA0E6E">
        <w:trPr>
          <w:gridAfter w:val="1"/>
          <w:wAfter w:w="8" w:type="dxa"/>
          <w:trHeight w:val="300"/>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02-001-002 - Монтажні роботи</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255"/>
        </w:trPr>
        <w:tc>
          <w:tcPr>
            <w:tcW w:w="500" w:type="dxa"/>
            <w:tcBorders>
              <w:top w:val="nil"/>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nil"/>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Обладнання</w:t>
            </w:r>
          </w:p>
        </w:tc>
        <w:tc>
          <w:tcPr>
            <w:tcW w:w="1120" w:type="dxa"/>
            <w:tcBorders>
              <w:top w:val="nil"/>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nil"/>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Блок базовий на 10 </w:t>
            </w:r>
            <w:proofErr w:type="spellStart"/>
            <w:r w:rsidRPr="008C6A42">
              <w:rPr>
                <w:rFonts w:ascii="Times New Roman" w:hAnsi="Times New Roman"/>
                <w:color w:val="000000"/>
                <w:lang/>
              </w:rPr>
              <w:t>променiв</w:t>
            </w:r>
            <w:proofErr w:type="spellEnd"/>
            <w:r w:rsidRPr="008C6A42">
              <w:rPr>
                <w:rFonts w:ascii="Times New Roman" w:hAnsi="Times New Roman"/>
                <w:color w:val="000000"/>
                <w:lang/>
              </w:rPr>
              <w:t xml:space="preserve"> приймально-контрольного пускового концентратора ПС</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Пристрiй</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промiжний</w:t>
            </w:r>
            <w:proofErr w:type="spellEnd"/>
            <w:r w:rsidRPr="008C6A42">
              <w:rPr>
                <w:rFonts w:ascii="Times New Roman" w:hAnsi="Times New Roman"/>
                <w:color w:val="000000"/>
                <w:lang/>
              </w:rPr>
              <w:t xml:space="preserve"> на 10 </w:t>
            </w:r>
            <w:proofErr w:type="spellStart"/>
            <w:r w:rsidRPr="008C6A42">
              <w:rPr>
                <w:rFonts w:ascii="Times New Roman" w:hAnsi="Times New Roman"/>
                <w:color w:val="000000"/>
                <w:lang/>
              </w:rPr>
              <w:t>променiв</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Установлення </w:t>
            </w:r>
            <w:proofErr w:type="spellStart"/>
            <w:r w:rsidRPr="008C6A42">
              <w:rPr>
                <w:rFonts w:ascii="Times New Roman" w:hAnsi="Times New Roman"/>
                <w:color w:val="000000"/>
                <w:lang/>
              </w:rPr>
              <w:t>знiмних</w:t>
            </w:r>
            <w:proofErr w:type="spellEnd"/>
            <w:r w:rsidRPr="008C6A42">
              <w:rPr>
                <w:rFonts w:ascii="Times New Roman" w:hAnsi="Times New Roman"/>
                <w:color w:val="000000"/>
                <w:lang/>
              </w:rPr>
              <w:t xml:space="preserve"> та висувних </w:t>
            </w:r>
            <w:proofErr w:type="spellStart"/>
            <w:r w:rsidRPr="008C6A42">
              <w:rPr>
                <w:rFonts w:ascii="Times New Roman" w:hAnsi="Times New Roman"/>
                <w:color w:val="000000"/>
                <w:lang/>
              </w:rPr>
              <w:t>блокiв</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модулiв</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комiрок</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ТЄЗiв</w:t>
            </w:r>
            <w:proofErr w:type="spellEnd"/>
            <w:r w:rsidRPr="008C6A42">
              <w:rPr>
                <w:rFonts w:ascii="Times New Roman" w:hAnsi="Times New Roman"/>
                <w:color w:val="000000"/>
                <w:lang/>
              </w:rPr>
              <w:t>], маса до 5 кг</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Сповiщувач</w:t>
            </w:r>
            <w:proofErr w:type="spellEnd"/>
            <w:r w:rsidRPr="008C6A42">
              <w:rPr>
                <w:rFonts w:ascii="Times New Roman" w:hAnsi="Times New Roman"/>
                <w:color w:val="000000"/>
                <w:lang/>
              </w:rPr>
              <w:t xml:space="preserve"> ПС автоматичний димовий фотоелектричний, </w:t>
            </w:r>
            <w:proofErr w:type="spellStart"/>
            <w:r w:rsidRPr="008C6A42">
              <w:rPr>
                <w:rFonts w:ascii="Times New Roman" w:hAnsi="Times New Roman"/>
                <w:color w:val="000000"/>
                <w:lang/>
              </w:rPr>
              <w:t>радiоiзотопний</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свiтловий</w:t>
            </w:r>
            <w:proofErr w:type="spellEnd"/>
            <w:r w:rsidRPr="008C6A42">
              <w:rPr>
                <w:rFonts w:ascii="Times New Roman" w:hAnsi="Times New Roman"/>
                <w:color w:val="000000"/>
                <w:lang/>
              </w:rPr>
              <w:t xml:space="preserve"> у нормальному </w:t>
            </w:r>
            <w:proofErr w:type="spellStart"/>
            <w:r w:rsidRPr="008C6A42">
              <w:rPr>
                <w:rFonts w:ascii="Times New Roman" w:hAnsi="Times New Roman"/>
                <w:color w:val="000000"/>
                <w:lang/>
              </w:rPr>
              <w:t>виконаннi</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391,0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Сповiщувач</w:t>
            </w:r>
            <w:proofErr w:type="spellEnd"/>
            <w:r w:rsidRPr="008C6A42">
              <w:rPr>
                <w:rFonts w:ascii="Times New Roman" w:hAnsi="Times New Roman"/>
                <w:color w:val="000000"/>
                <w:lang/>
              </w:rPr>
              <w:t xml:space="preserve"> ПС автоматичний тепловий електроконтактний, </w:t>
            </w:r>
            <w:proofErr w:type="spellStart"/>
            <w:r w:rsidRPr="008C6A42">
              <w:rPr>
                <w:rFonts w:ascii="Times New Roman" w:hAnsi="Times New Roman"/>
                <w:color w:val="000000"/>
                <w:lang/>
              </w:rPr>
              <w:t>магнiтоконтактний</w:t>
            </w:r>
            <w:proofErr w:type="spellEnd"/>
            <w:r w:rsidRPr="008C6A42">
              <w:rPr>
                <w:rFonts w:ascii="Times New Roman" w:hAnsi="Times New Roman"/>
                <w:color w:val="000000"/>
                <w:lang/>
              </w:rPr>
              <w:t xml:space="preserve"> у нормальному </w:t>
            </w:r>
            <w:proofErr w:type="spellStart"/>
            <w:r w:rsidRPr="008C6A42">
              <w:rPr>
                <w:rFonts w:ascii="Times New Roman" w:hAnsi="Times New Roman"/>
                <w:color w:val="000000"/>
                <w:lang/>
              </w:rPr>
              <w:t>виконаннi</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Сповiщувач</w:t>
            </w:r>
            <w:proofErr w:type="spellEnd"/>
            <w:r w:rsidRPr="008C6A42">
              <w:rPr>
                <w:rFonts w:ascii="Times New Roman" w:hAnsi="Times New Roman"/>
                <w:color w:val="000000"/>
                <w:lang/>
              </w:rPr>
              <w:t xml:space="preserve"> ПС автоматичний ручний електроконтактний, </w:t>
            </w:r>
            <w:proofErr w:type="spellStart"/>
            <w:r w:rsidRPr="008C6A42">
              <w:rPr>
                <w:rFonts w:ascii="Times New Roman" w:hAnsi="Times New Roman"/>
                <w:color w:val="000000"/>
                <w:lang/>
              </w:rPr>
              <w:t>магнiтоконтактний</w:t>
            </w:r>
            <w:proofErr w:type="spellEnd"/>
            <w:r w:rsidRPr="008C6A42">
              <w:rPr>
                <w:rFonts w:ascii="Times New Roman" w:hAnsi="Times New Roman"/>
                <w:color w:val="000000"/>
                <w:lang/>
              </w:rPr>
              <w:t xml:space="preserve"> у нормальному </w:t>
            </w:r>
            <w:proofErr w:type="spellStart"/>
            <w:r w:rsidRPr="008C6A42">
              <w:rPr>
                <w:rFonts w:ascii="Times New Roman" w:hAnsi="Times New Roman"/>
                <w:color w:val="000000"/>
                <w:lang/>
              </w:rPr>
              <w:t>виконаннi</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32,0</w:t>
            </w:r>
          </w:p>
        </w:tc>
      </w:tr>
      <w:tr w:rsidR="00693214" w:rsidRPr="008C6A42" w:rsidTr="00CA0E6E">
        <w:trPr>
          <w:gridAfter w:val="1"/>
          <w:wAfter w:w="8" w:type="dxa"/>
          <w:trHeight w:val="255"/>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Кабелі і </w:t>
            </w:r>
            <w:proofErr w:type="spellStart"/>
            <w:r w:rsidRPr="008C6A42">
              <w:rPr>
                <w:rFonts w:ascii="Times New Roman" w:hAnsi="Times New Roman"/>
                <w:color w:val="000000"/>
                <w:lang/>
              </w:rPr>
              <w:t>провода</w:t>
            </w:r>
            <w:proofErr w:type="spellEnd"/>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96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Затягування у прокладені труби або металеві рукави проводу першого одножильного або багатожильного у загальному обплетенні сумарним перерізом до 6 мм2</w:t>
            </w:r>
            <w:r w:rsidRPr="008C6A42">
              <w:rPr>
                <w:rFonts w:ascii="Times New Roman" w:hAnsi="Times New Roman"/>
                <w:color w:val="000000"/>
                <w:lang/>
              </w:rPr>
              <w:br/>
              <w:t>(500+27)/100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5,27</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Затягування у прокладені труби або металеві рукави кожного наступного проводу одножильного або багатожильного у загальному обплетенні сумарним перерізом до 6 мм2</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0,53</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проводу за підвісною стелею</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проводу</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3,5</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ізольованих проводів перерізом до 6 мм2 у коробах</w:t>
            </w:r>
            <w:r w:rsidRPr="008C6A42">
              <w:rPr>
                <w:rFonts w:ascii="Times New Roman" w:hAnsi="Times New Roman"/>
                <w:color w:val="000000"/>
                <w:lang/>
              </w:rPr>
              <w:br/>
              <w:t>(35+3385+2+4-527-53-350)/100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дроту</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24,96</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вогнестійкий (N)HXH FE 180/E30 3x1,5</w:t>
            </w:r>
            <w:r w:rsidRPr="008C6A42">
              <w:rPr>
                <w:rFonts w:ascii="Times New Roman" w:hAnsi="Times New Roman"/>
                <w:color w:val="000000"/>
                <w:lang/>
              </w:rPr>
              <w:br/>
              <w:t>(35*1.02)/1000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0,0357</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сигналізаційний </w:t>
            </w:r>
            <w:proofErr w:type="spellStart"/>
            <w:r w:rsidRPr="008C6A42">
              <w:rPr>
                <w:rFonts w:ascii="Times New Roman" w:hAnsi="Times New Roman"/>
                <w:color w:val="000000"/>
                <w:lang/>
              </w:rPr>
              <w:t>КСВВнг-LS</w:t>
            </w:r>
            <w:proofErr w:type="spellEnd"/>
            <w:r w:rsidRPr="008C6A42">
              <w:rPr>
                <w:rFonts w:ascii="Times New Roman" w:hAnsi="Times New Roman"/>
                <w:color w:val="000000"/>
                <w:lang/>
              </w:rPr>
              <w:t xml:space="preserve"> 2х0,4</w:t>
            </w:r>
            <w:r w:rsidRPr="008C6A42">
              <w:rPr>
                <w:rFonts w:ascii="Times New Roman" w:hAnsi="Times New Roman"/>
                <w:color w:val="000000"/>
                <w:lang/>
              </w:rPr>
              <w:br/>
              <w:t>(3385*1.02)/1000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3,4527</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lastRenderedPageBreak/>
              <w:t>13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вогнестійкий для </w:t>
            </w:r>
            <w:proofErr w:type="spellStart"/>
            <w:r w:rsidRPr="008C6A42">
              <w:rPr>
                <w:rFonts w:ascii="Times New Roman" w:hAnsi="Times New Roman"/>
                <w:color w:val="000000"/>
                <w:lang/>
              </w:rPr>
              <w:t>звязку</w:t>
            </w:r>
            <w:proofErr w:type="spellEnd"/>
            <w:r w:rsidRPr="008C6A42">
              <w:rPr>
                <w:rFonts w:ascii="Times New Roman" w:hAnsi="Times New Roman"/>
                <w:color w:val="000000"/>
                <w:lang/>
              </w:rPr>
              <w:t xml:space="preserve"> та сигналізації JE-H(</w:t>
            </w:r>
            <w:proofErr w:type="spellStart"/>
            <w:r w:rsidRPr="008C6A42">
              <w:rPr>
                <w:rFonts w:ascii="Times New Roman" w:hAnsi="Times New Roman"/>
                <w:color w:val="000000"/>
                <w:lang/>
              </w:rPr>
              <w:t>St</w:t>
            </w:r>
            <w:proofErr w:type="spellEnd"/>
            <w:r w:rsidRPr="008C6A42">
              <w:rPr>
                <w:rFonts w:ascii="Times New Roman" w:hAnsi="Times New Roman"/>
                <w:color w:val="000000"/>
                <w:lang/>
              </w:rPr>
              <w:t>)</w:t>
            </w:r>
            <w:proofErr w:type="spellStart"/>
            <w:r w:rsidRPr="008C6A42">
              <w:rPr>
                <w:rFonts w:ascii="Times New Roman" w:hAnsi="Times New Roman"/>
                <w:color w:val="000000"/>
                <w:lang/>
              </w:rPr>
              <w:t>H...Bd</w:t>
            </w:r>
            <w:proofErr w:type="spellEnd"/>
            <w:r w:rsidRPr="008C6A42">
              <w:rPr>
                <w:rFonts w:ascii="Times New Roman" w:hAnsi="Times New Roman"/>
                <w:color w:val="000000"/>
                <w:lang/>
              </w:rPr>
              <w:t xml:space="preserve"> FE 180/E30 1х2х0,8</w:t>
            </w:r>
            <w:r w:rsidRPr="008C6A42">
              <w:rPr>
                <w:rFonts w:ascii="Times New Roman" w:hAnsi="Times New Roman"/>
                <w:color w:val="000000"/>
                <w:lang/>
              </w:rPr>
              <w:br/>
              <w:t>(2*1.02)/1000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0,00204</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LAN-кабель, вогнестійкий, екранований, категорії 5 Alay-</w:t>
            </w:r>
            <w:proofErr w:type="spellStart"/>
            <w:r w:rsidRPr="008C6A42">
              <w:rPr>
                <w:rFonts w:ascii="Times New Roman" w:hAnsi="Times New Roman"/>
                <w:color w:val="000000"/>
                <w:lang/>
              </w:rPr>
              <w:t>net</w:t>
            </w:r>
            <w:proofErr w:type="spellEnd"/>
            <w:r w:rsidRPr="008C6A42">
              <w:rPr>
                <w:rFonts w:ascii="Times New Roman" w:hAnsi="Times New Roman"/>
                <w:color w:val="000000"/>
                <w:lang/>
              </w:rPr>
              <w:t xml:space="preserve"> F/UTP FR </w:t>
            </w:r>
            <w:proofErr w:type="spellStart"/>
            <w:r w:rsidRPr="008C6A42">
              <w:rPr>
                <w:rFonts w:ascii="Times New Roman" w:hAnsi="Times New Roman"/>
                <w:color w:val="000000"/>
                <w:lang/>
              </w:rPr>
              <w:t>Cat</w:t>
            </w:r>
            <w:proofErr w:type="spellEnd"/>
            <w:r w:rsidRPr="008C6A42">
              <w:rPr>
                <w:rFonts w:ascii="Times New Roman" w:hAnsi="Times New Roman"/>
                <w:color w:val="000000"/>
                <w:lang/>
              </w:rPr>
              <w:t xml:space="preserve"> 5 2x2x0,51</w:t>
            </w:r>
            <w:r w:rsidRPr="008C6A42">
              <w:rPr>
                <w:rFonts w:ascii="Times New Roman" w:hAnsi="Times New Roman"/>
                <w:color w:val="000000"/>
                <w:lang/>
              </w:rPr>
              <w:br/>
              <w:t>(4*1.02)/1000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0,00408</w:t>
            </w:r>
          </w:p>
        </w:tc>
      </w:tr>
      <w:tr w:rsidR="00693214" w:rsidRPr="008C6A42" w:rsidTr="00CA0E6E">
        <w:trPr>
          <w:gridAfter w:val="1"/>
          <w:wAfter w:w="8" w:type="dxa"/>
          <w:trHeight w:val="255"/>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Електротехнічні та монтажні вироби, матеріали</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Монтаж світильників із лампами розжарювання місцевого освітлення</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0,01</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Світильник </w:t>
            </w:r>
            <w:proofErr w:type="spellStart"/>
            <w:r w:rsidRPr="008C6A42">
              <w:rPr>
                <w:rFonts w:ascii="Times New Roman" w:hAnsi="Times New Roman"/>
                <w:color w:val="000000"/>
                <w:lang/>
              </w:rPr>
              <w:t>світлодіодний</w:t>
            </w:r>
            <w:proofErr w:type="spellEnd"/>
            <w:r w:rsidRPr="008C6A42">
              <w:rPr>
                <w:rFonts w:ascii="Times New Roman" w:hAnsi="Times New Roman"/>
                <w:color w:val="000000"/>
                <w:lang/>
              </w:rPr>
              <w:t xml:space="preserve"> DELUX REL-501</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Панель комутації зв'язку та сигналізації на стіні або в ніші (ППС-М)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Пристрій передавання сповіщень ППС-М (Омега-F)</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Установлення вимикачів, перемикачів пакетних 2-х і 3-х полюсних на струм до 25 А</w:t>
            </w:r>
            <w:r w:rsidRPr="008C6A42">
              <w:rPr>
                <w:rFonts w:ascii="Times New Roman" w:hAnsi="Times New Roman"/>
                <w:color w:val="000000"/>
                <w:lang/>
              </w:rPr>
              <w:br/>
              <w:t>(1+2)/100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0,03</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Вимикач автоматичний ВА47-29 1Р 10А</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Вимикач автоматичний ВА47-29 1Р 6А</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Бокс для встановлення модульного обладнання, ІР 30 КМПн2/6</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Бокс для встановлення модульного обладнання, ІР 30 КМПн2/2</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Захисне скло ЗС-47.1</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Розетка Р96</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392,0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коробів пластикових</w:t>
            </w:r>
            <w:r w:rsidRPr="008C6A42">
              <w:rPr>
                <w:rFonts w:ascii="Times New Roman" w:hAnsi="Times New Roman"/>
                <w:color w:val="000000"/>
                <w:lang/>
              </w:rPr>
              <w:br/>
              <w:t>(810+100+920+10)/100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короба</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18,4</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Кабель-канал 20х10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810,0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Кабельний канал 25х25</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100,0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Кабельний канал 40х25</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920,0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Кабельний канал 100х40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поліетиленових труб (</w:t>
            </w:r>
            <w:proofErr w:type="spellStart"/>
            <w:r w:rsidRPr="008C6A42">
              <w:rPr>
                <w:rFonts w:ascii="Times New Roman" w:hAnsi="Times New Roman"/>
                <w:color w:val="000000"/>
                <w:lang/>
              </w:rPr>
              <w:t>гофротруба</w:t>
            </w:r>
            <w:proofErr w:type="spellEnd"/>
            <w:r w:rsidRPr="008C6A42">
              <w:rPr>
                <w:rFonts w:ascii="Times New Roman" w:hAnsi="Times New Roman"/>
                <w:color w:val="000000"/>
                <w:lang/>
              </w:rPr>
              <w:t>) за підвісною стелею діаметр труб до 25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труб</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Труба гнучка гофрована ПВХ, d 16</w:t>
            </w:r>
            <w:r w:rsidRPr="008C6A42">
              <w:rPr>
                <w:rFonts w:ascii="Times New Roman" w:hAnsi="Times New Roman"/>
                <w:color w:val="000000"/>
                <w:lang/>
              </w:rPr>
              <w:br/>
              <w:t>500*1.01</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505,0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Кріплення для труб d16</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2 000,0</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w:t>
            </w:r>
            <w:proofErr w:type="spellStart"/>
            <w:r w:rsidRPr="008C6A42">
              <w:rPr>
                <w:rFonts w:ascii="Times New Roman" w:hAnsi="Times New Roman"/>
                <w:color w:val="000000"/>
                <w:lang/>
              </w:rPr>
              <w:t>вініпластових</w:t>
            </w:r>
            <w:proofErr w:type="spellEnd"/>
            <w:r w:rsidRPr="008C6A42">
              <w:rPr>
                <w:rFonts w:ascii="Times New Roman" w:hAnsi="Times New Roman"/>
                <w:color w:val="000000"/>
                <w:lang/>
              </w:rPr>
              <w:t xml:space="preserve"> труб, що поставляються нормалізованими елементами в комплекті, по стінах і колонах із кріпленням накладними скобами, діаметр умовного проходу до 50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труб</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0,27</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Труба  ПВХ, d 50 мм L=3м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27,0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Муфта труба-труба з обмежувачем, ІР40, d 50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0,7</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Кріплення для труб d50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27,0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Свердлення отворів в залізобетонних конструкціях, діаметр отвору 60 мм, глибина свердлення 200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 отворів</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0,09</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Свердлення отворів в цегляних стінах, товщина стін 0,5 цеглини, діаметр отвору до 20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 отворів</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3,15</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Забивання щілин монтажною піною, площа перерізу щілини 20 см2</w:t>
            </w:r>
            <w:r w:rsidRPr="008C6A42">
              <w:rPr>
                <w:rFonts w:ascii="Times New Roman" w:hAnsi="Times New Roman"/>
                <w:color w:val="000000"/>
                <w:lang/>
              </w:rPr>
              <w:br/>
              <w:t>(0.12*324)/100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 м щілини</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0,3888</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Вогнестійка монтажна піна, 750 </w:t>
            </w:r>
            <w:proofErr w:type="spellStart"/>
            <w:r w:rsidRPr="008C6A42">
              <w:rPr>
                <w:rFonts w:ascii="Times New Roman" w:hAnsi="Times New Roman"/>
                <w:color w:val="000000"/>
                <w:lang/>
              </w:rPr>
              <w:t>мл</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Стяжка кабельна (хомут) біла 4х150 (3,6х150)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6,0</w:t>
            </w:r>
          </w:p>
        </w:tc>
      </w:tr>
      <w:tr w:rsidR="00693214" w:rsidRPr="008C6A42" w:rsidTr="00CA0E6E">
        <w:trPr>
          <w:gridAfter w:val="1"/>
          <w:wAfter w:w="8" w:type="dxa"/>
          <w:trHeight w:val="300"/>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02-001-003 - Пусконалагоджувальні роботи</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lastRenderedPageBreak/>
              <w:t>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Системи централізованого [диспетчерського] управління ділянками, що входять у загальний технологічний комплекс.  Технологічний комплекс, що включає в себе керовані ділянки, у кількості до 20 </w:t>
            </w:r>
            <w:proofErr w:type="spellStart"/>
            <w:r w:rsidRPr="008C6A42">
              <w:rPr>
                <w:rFonts w:ascii="Times New Roman" w:hAnsi="Times New Roman"/>
                <w:color w:val="000000"/>
                <w:lang/>
              </w:rPr>
              <w:t>шт</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Комплекс</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Елемент, модуль комутації сигналів постійного струму</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5,0</w:t>
            </w:r>
          </w:p>
        </w:tc>
      </w:tr>
      <w:tr w:rsidR="00693214" w:rsidRPr="008C6A42" w:rsidTr="00CA0E6E">
        <w:trPr>
          <w:gridAfter w:val="1"/>
          <w:wAfter w:w="8" w:type="dxa"/>
          <w:trHeight w:val="300"/>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02-002-001 - Придбання обладнання</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Устаткування керування та індикації мовленнєвого </w:t>
            </w:r>
            <w:proofErr w:type="spellStart"/>
            <w:r w:rsidRPr="008C6A42">
              <w:rPr>
                <w:rFonts w:ascii="Times New Roman" w:hAnsi="Times New Roman"/>
                <w:color w:val="000000"/>
                <w:lang/>
              </w:rPr>
              <w:t>оповіщування</w:t>
            </w:r>
            <w:proofErr w:type="spellEnd"/>
            <w:r w:rsidRPr="008C6A42">
              <w:rPr>
                <w:rFonts w:ascii="Times New Roman" w:hAnsi="Times New Roman"/>
                <w:color w:val="000000"/>
                <w:lang/>
              </w:rPr>
              <w:t>, вихідна напруга 100В ITC - VA-8650WM</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к-т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Мікрофонна консоль на 16 зон ITC VA-16ZRM</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Гучномовець стельовий, 100 В, 1,5/3/6 Вт VA-105</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14,0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Гучномовець настінний 100 В, 1,5/3 Вт  T-103E</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137,0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Гучномовець настінний 100 В, 3/6/10 Вт  T-601</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148,0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Покажчик світловий ВИХІД ОС-1</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49,0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Оповіщувач</w:t>
            </w:r>
            <w:proofErr w:type="spellEnd"/>
            <w:r w:rsidRPr="008C6A42">
              <w:rPr>
                <w:rFonts w:ascii="Times New Roman" w:hAnsi="Times New Roman"/>
                <w:color w:val="000000"/>
                <w:lang/>
              </w:rPr>
              <w:t xml:space="preserve"> пожежний Трель-12</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15,0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Покажчик світловий  стрілка </w:t>
            </w:r>
            <w:proofErr w:type="spellStart"/>
            <w:r w:rsidRPr="008C6A42">
              <w:rPr>
                <w:rFonts w:ascii="Times New Roman" w:hAnsi="Times New Roman"/>
                <w:color w:val="000000"/>
                <w:lang/>
              </w:rPr>
              <w:t>показчик</w:t>
            </w:r>
            <w:proofErr w:type="spellEnd"/>
            <w:r w:rsidRPr="008C6A42">
              <w:rPr>
                <w:rFonts w:ascii="Times New Roman" w:hAnsi="Times New Roman"/>
                <w:color w:val="000000"/>
                <w:lang/>
              </w:rPr>
              <w:t xml:space="preserve"> напрямку руху ОС-6.4</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Блок живлення БЖ1230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Блок комутації адресний БКА-220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9,0</w:t>
            </w:r>
          </w:p>
        </w:tc>
      </w:tr>
      <w:tr w:rsidR="00693214" w:rsidRPr="008C6A42" w:rsidTr="00CA0E6E">
        <w:trPr>
          <w:gridAfter w:val="1"/>
          <w:wAfter w:w="8" w:type="dxa"/>
          <w:trHeight w:val="300"/>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02-002-002 - Монтажні роботи</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255"/>
        </w:trPr>
        <w:tc>
          <w:tcPr>
            <w:tcW w:w="500" w:type="dxa"/>
            <w:tcBorders>
              <w:top w:val="nil"/>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nil"/>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Обладнання</w:t>
            </w:r>
          </w:p>
        </w:tc>
        <w:tc>
          <w:tcPr>
            <w:tcW w:w="1120" w:type="dxa"/>
            <w:tcBorders>
              <w:top w:val="nil"/>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nil"/>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Монтаж приладу оповіщення</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Пульт або табло, </w:t>
            </w:r>
            <w:proofErr w:type="spellStart"/>
            <w:r w:rsidRPr="008C6A42">
              <w:rPr>
                <w:rFonts w:ascii="Times New Roman" w:hAnsi="Times New Roman"/>
                <w:color w:val="000000"/>
                <w:lang/>
              </w:rPr>
              <w:t>кiлькiсть</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сигналiв</w:t>
            </w:r>
            <w:proofErr w:type="spellEnd"/>
            <w:r w:rsidRPr="008C6A42">
              <w:rPr>
                <w:rFonts w:ascii="Times New Roman" w:hAnsi="Times New Roman"/>
                <w:color w:val="000000"/>
                <w:lang/>
              </w:rPr>
              <w:t xml:space="preserve"> до 5(Мікрофонна консоль)</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Гучномовець або звукова колонка у </w:t>
            </w:r>
            <w:proofErr w:type="spellStart"/>
            <w:r w:rsidRPr="008C6A42">
              <w:rPr>
                <w:rFonts w:ascii="Times New Roman" w:hAnsi="Times New Roman"/>
                <w:color w:val="000000"/>
                <w:lang/>
              </w:rPr>
              <w:t>примiщеннi</w:t>
            </w:r>
            <w:proofErr w:type="spellEnd"/>
            <w:r w:rsidRPr="008C6A42">
              <w:rPr>
                <w:rFonts w:ascii="Times New Roman" w:hAnsi="Times New Roman"/>
                <w:color w:val="000000"/>
                <w:lang/>
              </w:rPr>
              <w:br/>
              <w:t>14+137+148</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299,0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Монтаж сигнальних ліхтарів з надписом </w:t>
            </w:r>
            <w:proofErr w:type="spellStart"/>
            <w:r w:rsidRPr="008C6A42">
              <w:rPr>
                <w:rFonts w:ascii="Times New Roman" w:hAnsi="Times New Roman"/>
                <w:color w:val="000000"/>
                <w:lang/>
              </w:rPr>
              <w:t>'вхід'</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'вихід'</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'в'їзд'</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'під'їзд'</w:t>
            </w:r>
            <w:proofErr w:type="spellEnd"/>
            <w:r w:rsidRPr="008C6A42">
              <w:rPr>
                <w:rFonts w:ascii="Times New Roman" w:hAnsi="Times New Roman"/>
                <w:color w:val="000000"/>
                <w:lang/>
              </w:rPr>
              <w:t xml:space="preserve"> і т.п.</w:t>
            </w:r>
            <w:r w:rsidRPr="008C6A42">
              <w:rPr>
                <w:rFonts w:ascii="Times New Roman" w:hAnsi="Times New Roman"/>
                <w:color w:val="000000"/>
                <w:lang/>
              </w:rPr>
              <w:br/>
              <w:t>(49+1)/100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0,5</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Монтаж </w:t>
            </w:r>
            <w:proofErr w:type="spellStart"/>
            <w:r w:rsidRPr="008C6A42">
              <w:rPr>
                <w:rFonts w:ascii="Times New Roman" w:hAnsi="Times New Roman"/>
                <w:color w:val="000000"/>
                <w:lang/>
              </w:rPr>
              <w:t>дзвiнка</w:t>
            </w:r>
            <w:proofErr w:type="spellEnd"/>
            <w:r w:rsidRPr="008C6A42">
              <w:rPr>
                <w:rFonts w:ascii="Times New Roman" w:hAnsi="Times New Roman"/>
                <w:color w:val="000000"/>
                <w:lang/>
              </w:rPr>
              <w:t xml:space="preserve"> (Трель-12)</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15,0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Блок живлення i контролю ультразвуковий</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Установлення </w:t>
            </w:r>
            <w:proofErr w:type="spellStart"/>
            <w:r w:rsidRPr="008C6A42">
              <w:rPr>
                <w:rFonts w:ascii="Times New Roman" w:hAnsi="Times New Roman"/>
                <w:color w:val="000000"/>
                <w:lang/>
              </w:rPr>
              <w:t>знiмних</w:t>
            </w:r>
            <w:proofErr w:type="spellEnd"/>
            <w:r w:rsidRPr="008C6A42">
              <w:rPr>
                <w:rFonts w:ascii="Times New Roman" w:hAnsi="Times New Roman"/>
                <w:color w:val="000000"/>
                <w:lang/>
              </w:rPr>
              <w:t xml:space="preserve"> та висувних </w:t>
            </w:r>
            <w:proofErr w:type="spellStart"/>
            <w:r w:rsidRPr="008C6A42">
              <w:rPr>
                <w:rFonts w:ascii="Times New Roman" w:hAnsi="Times New Roman"/>
                <w:color w:val="000000"/>
                <w:lang/>
              </w:rPr>
              <w:t>блокiв</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модулiв</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комiрок</w:t>
            </w:r>
            <w:proofErr w:type="spellEnd"/>
            <w:r w:rsidRPr="008C6A42">
              <w:rPr>
                <w:rFonts w:ascii="Times New Roman" w:hAnsi="Times New Roman"/>
                <w:color w:val="000000"/>
                <w:lang/>
              </w:rPr>
              <w:t xml:space="preserve">, </w:t>
            </w:r>
            <w:proofErr w:type="spellStart"/>
            <w:r w:rsidRPr="008C6A42">
              <w:rPr>
                <w:rFonts w:ascii="Times New Roman" w:hAnsi="Times New Roman"/>
                <w:color w:val="000000"/>
                <w:lang/>
              </w:rPr>
              <w:t>ТЄЗiв</w:t>
            </w:r>
            <w:proofErr w:type="spellEnd"/>
            <w:r w:rsidRPr="008C6A42">
              <w:rPr>
                <w:rFonts w:ascii="Times New Roman" w:hAnsi="Times New Roman"/>
                <w:color w:val="000000"/>
                <w:lang/>
              </w:rPr>
              <w:t>], маса до 5 кг</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9,0</w:t>
            </w:r>
          </w:p>
        </w:tc>
      </w:tr>
      <w:tr w:rsidR="00693214" w:rsidRPr="008C6A42" w:rsidTr="00CA0E6E">
        <w:trPr>
          <w:gridAfter w:val="1"/>
          <w:wAfter w:w="8" w:type="dxa"/>
          <w:trHeight w:val="255"/>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Кабелі і </w:t>
            </w:r>
            <w:proofErr w:type="spellStart"/>
            <w:r w:rsidRPr="008C6A42">
              <w:rPr>
                <w:rFonts w:ascii="Times New Roman" w:hAnsi="Times New Roman"/>
                <w:color w:val="000000"/>
                <w:lang/>
              </w:rPr>
              <w:t>провода</w:t>
            </w:r>
            <w:proofErr w:type="spellEnd"/>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96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Затягування у прокладені труби або металеві рукави проводу першого одножильного або багатожильного у загальному обплетенні сумарним перерізом до 6 мм2</w:t>
            </w:r>
            <w:r w:rsidRPr="008C6A42">
              <w:rPr>
                <w:rFonts w:ascii="Times New Roman" w:hAnsi="Times New Roman"/>
                <w:color w:val="000000"/>
                <w:lang/>
              </w:rPr>
              <w:br/>
              <w:t>(120+27)/100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1,47</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Затягування у прокладені труби або металеві рукави кожного наступного проводу одножильного або багатожильного у загальному обплетенні сумарним перерізом до 6 мм2 (в існуючу)</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0,63</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проводу за підвісною стелею</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проводу</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1,6</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ізольованих проводів перерізом до 6 мм2 у коробах</w:t>
            </w:r>
            <w:r w:rsidRPr="008C6A42">
              <w:rPr>
                <w:rFonts w:ascii="Times New Roman" w:hAnsi="Times New Roman"/>
                <w:color w:val="000000"/>
                <w:lang/>
              </w:rPr>
              <w:br/>
              <w:t>(2272+220+10+9+1520+2-147-63-160)/100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дроту</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36,63</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вогнестійкий для </w:t>
            </w:r>
            <w:proofErr w:type="spellStart"/>
            <w:r w:rsidRPr="008C6A42">
              <w:rPr>
                <w:rFonts w:ascii="Times New Roman" w:hAnsi="Times New Roman"/>
                <w:color w:val="000000"/>
                <w:lang/>
              </w:rPr>
              <w:t>звязку</w:t>
            </w:r>
            <w:proofErr w:type="spellEnd"/>
            <w:r w:rsidRPr="008C6A42">
              <w:rPr>
                <w:rFonts w:ascii="Times New Roman" w:hAnsi="Times New Roman"/>
                <w:color w:val="000000"/>
                <w:lang/>
              </w:rPr>
              <w:t xml:space="preserve"> та сигналізації JE-H(</w:t>
            </w:r>
            <w:proofErr w:type="spellStart"/>
            <w:r w:rsidRPr="008C6A42">
              <w:rPr>
                <w:rFonts w:ascii="Times New Roman" w:hAnsi="Times New Roman"/>
                <w:color w:val="000000"/>
                <w:lang/>
              </w:rPr>
              <w:t>St</w:t>
            </w:r>
            <w:proofErr w:type="spellEnd"/>
            <w:r w:rsidRPr="008C6A42">
              <w:rPr>
                <w:rFonts w:ascii="Times New Roman" w:hAnsi="Times New Roman"/>
                <w:color w:val="000000"/>
                <w:lang/>
              </w:rPr>
              <w:t>)</w:t>
            </w:r>
            <w:proofErr w:type="spellStart"/>
            <w:r w:rsidRPr="008C6A42">
              <w:rPr>
                <w:rFonts w:ascii="Times New Roman" w:hAnsi="Times New Roman"/>
                <w:color w:val="000000"/>
                <w:lang/>
              </w:rPr>
              <w:t>H...Bd</w:t>
            </w:r>
            <w:proofErr w:type="spellEnd"/>
            <w:r w:rsidRPr="008C6A42">
              <w:rPr>
                <w:rFonts w:ascii="Times New Roman" w:hAnsi="Times New Roman"/>
                <w:color w:val="000000"/>
                <w:lang/>
              </w:rPr>
              <w:t xml:space="preserve"> FE 180/E30 1х2х0,8</w:t>
            </w:r>
            <w:r w:rsidRPr="008C6A42">
              <w:rPr>
                <w:rFonts w:ascii="Times New Roman" w:hAnsi="Times New Roman"/>
                <w:color w:val="000000"/>
                <w:lang/>
              </w:rPr>
              <w:br/>
              <w:t>(2272*1.02)/1000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2,31744</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вогнестійкий для </w:t>
            </w:r>
            <w:proofErr w:type="spellStart"/>
            <w:r w:rsidRPr="008C6A42">
              <w:rPr>
                <w:rFonts w:ascii="Times New Roman" w:hAnsi="Times New Roman"/>
                <w:color w:val="000000"/>
                <w:lang/>
              </w:rPr>
              <w:t>звязку</w:t>
            </w:r>
            <w:proofErr w:type="spellEnd"/>
            <w:r w:rsidRPr="008C6A42">
              <w:rPr>
                <w:rFonts w:ascii="Times New Roman" w:hAnsi="Times New Roman"/>
                <w:color w:val="000000"/>
                <w:lang/>
              </w:rPr>
              <w:t xml:space="preserve"> та сигналізації JE-H(</w:t>
            </w:r>
            <w:proofErr w:type="spellStart"/>
            <w:r w:rsidRPr="008C6A42">
              <w:rPr>
                <w:rFonts w:ascii="Times New Roman" w:hAnsi="Times New Roman"/>
                <w:color w:val="000000"/>
                <w:lang/>
              </w:rPr>
              <w:t>St</w:t>
            </w:r>
            <w:proofErr w:type="spellEnd"/>
            <w:r w:rsidRPr="008C6A42">
              <w:rPr>
                <w:rFonts w:ascii="Times New Roman" w:hAnsi="Times New Roman"/>
                <w:color w:val="000000"/>
                <w:lang/>
              </w:rPr>
              <w:t>)</w:t>
            </w:r>
            <w:proofErr w:type="spellStart"/>
            <w:r w:rsidRPr="008C6A42">
              <w:rPr>
                <w:rFonts w:ascii="Times New Roman" w:hAnsi="Times New Roman"/>
                <w:color w:val="000000"/>
                <w:lang/>
              </w:rPr>
              <w:t>H...Bd</w:t>
            </w:r>
            <w:proofErr w:type="spellEnd"/>
            <w:r w:rsidRPr="008C6A42">
              <w:rPr>
                <w:rFonts w:ascii="Times New Roman" w:hAnsi="Times New Roman"/>
                <w:color w:val="000000"/>
                <w:lang/>
              </w:rPr>
              <w:t xml:space="preserve"> FE 180/E30 2х2х0,8</w:t>
            </w:r>
            <w:r w:rsidRPr="008C6A42">
              <w:rPr>
                <w:rFonts w:ascii="Times New Roman" w:hAnsi="Times New Roman"/>
                <w:color w:val="000000"/>
                <w:lang/>
              </w:rPr>
              <w:br/>
              <w:t>(220*1.02)/1000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0,2244</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lastRenderedPageBreak/>
              <w:t>14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для </w:t>
            </w:r>
            <w:proofErr w:type="spellStart"/>
            <w:r w:rsidRPr="008C6A42">
              <w:rPr>
                <w:rFonts w:ascii="Times New Roman" w:hAnsi="Times New Roman"/>
                <w:color w:val="000000"/>
                <w:lang/>
              </w:rPr>
              <w:t>звязку</w:t>
            </w:r>
            <w:proofErr w:type="spellEnd"/>
            <w:r w:rsidRPr="008C6A42">
              <w:rPr>
                <w:rFonts w:ascii="Times New Roman" w:hAnsi="Times New Roman"/>
                <w:color w:val="000000"/>
                <w:lang/>
              </w:rPr>
              <w:t xml:space="preserve"> та сигналізації, екранований, парної скрутки КОПЕВ (J-2Y(</w:t>
            </w:r>
            <w:proofErr w:type="spellStart"/>
            <w:r w:rsidRPr="008C6A42">
              <w:rPr>
                <w:rFonts w:ascii="Times New Roman" w:hAnsi="Times New Roman"/>
                <w:color w:val="000000"/>
                <w:lang/>
              </w:rPr>
              <w:t>St</w:t>
            </w:r>
            <w:proofErr w:type="spellEnd"/>
            <w:r w:rsidRPr="008C6A42">
              <w:rPr>
                <w:rFonts w:ascii="Times New Roman" w:hAnsi="Times New Roman"/>
                <w:color w:val="000000"/>
                <w:lang/>
              </w:rPr>
              <w:t>)Y-PF) 4x2х0,51</w:t>
            </w:r>
            <w:r w:rsidRPr="008C6A42">
              <w:rPr>
                <w:rFonts w:ascii="Times New Roman" w:hAnsi="Times New Roman"/>
                <w:color w:val="000000"/>
                <w:lang/>
              </w:rPr>
              <w:br/>
              <w:t>(10*1.02)/1000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0,0102</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вогнестійкий (N)HXH FE 180/E30 3x1,5</w:t>
            </w:r>
            <w:r w:rsidRPr="008C6A42">
              <w:rPr>
                <w:rFonts w:ascii="Times New Roman" w:hAnsi="Times New Roman"/>
                <w:color w:val="000000"/>
                <w:lang/>
              </w:rPr>
              <w:br/>
              <w:t>(9*1.02)/1000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0,00918</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 вогнестійкий для </w:t>
            </w:r>
            <w:proofErr w:type="spellStart"/>
            <w:r w:rsidRPr="008C6A42">
              <w:rPr>
                <w:rFonts w:ascii="Times New Roman" w:hAnsi="Times New Roman"/>
                <w:color w:val="000000"/>
                <w:lang/>
              </w:rPr>
              <w:t>звязку</w:t>
            </w:r>
            <w:proofErr w:type="spellEnd"/>
            <w:r w:rsidRPr="008C6A42">
              <w:rPr>
                <w:rFonts w:ascii="Times New Roman" w:hAnsi="Times New Roman"/>
                <w:color w:val="000000"/>
                <w:lang/>
              </w:rPr>
              <w:t xml:space="preserve"> та сигналізації JE-H(</w:t>
            </w:r>
            <w:proofErr w:type="spellStart"/>
            <w:r w:rsidRPr="008C6A42">
              <w:rPr>
                <w:rFonts w:ascii="Times New Roman" w:hAnsi="Times New Roman"/>
                <w:color w:val="000000"/>
                <w:lang/>
              </w:rPr>
              <w:t>St</w:t>
            </w:r>
            <w:proofErr w:type="spellEnd"/>
            <w:r w:rsidRPr="008C6A42">
              <w:rPr>
                <w:rFonts w:ascii="Times New Roman" w:hAnsi="Times New Roman"/>
                <w:color w:val="000000"/>
                <w:lang/>
              </w:rPr>
              <w:t>)</w:t>
            </w:r>
            <w:proofErr w:type="spellStart"/>
            <w:r w:rsidRPr="008C6A42">
              <w:rPr>
                <w:rFonts w:ascii="Times New Roman" w:hAnsi="Times New Roman"/>
                <w:color w:val="000000"/>
                <w:lang/>
              </w:rPr>
              <w:t>H...Bd</w:t>
            </w:r>
            <w:proofErr w:type="spellEnd"/>
            <w:r w:rsidRPr="008C6A42">
              <w:rPr>
                <w:rFonts w:ascii="Times New Roman" w:hAnsi="Times New Roman"/>
                <w:color w:val="000000"/>
                <w:lang/>
              </w:rPr>
              <w:t xml:space="preserve"> FE 180/E30 1х2х1,5</w:t>
            </w:r>
            <w:r w:rsidRPr="008C6A42">
              <w:rPr>
                <w:rFonts w:ascii="Times New Roman" w:hAnsi="Times New Roman"/>
                <w:color w:val="000000"/>
                <w:lang/>
              </w:rPr>
              <w:br/>
              <w:t>(1520*1.02)/1000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1,5504</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LAN-кабель, вогнестійкий, екранований, категорії 5 Alay-</w:t>
            </w:r>
            <w:proofErr w:type="spellStart"/>
            <w:r w:rsidRPr="008C6A42">
              <w:rPr>
                <w:rFonts w:ascii="Times New Roman" w:hAnsi="Times New Roman"/>
                <w:color w:val="000000"/>
                <w:lang/>
              </w:rPr>
              <w:t>net</w:t>
            </w:r>
            <w:proofErr w:type="spellEnd"/>
            <w:r w:rsidRPr="008C6A42">
              <w:rPr>
                <w:rFonts w:ascii="Times New Roman" w:hAnsi="Times New Roman"/>
                <w:color w:val="000000"/>
                <w:lang/>
              </w:rPr>
              <w:t xml:space="preserve"> F/UTP FR </w:t>
            </w:r>
            <w:proofErr w:type="spellStart"/>
            <w:r w:rsidRPr="008C6A42">
              <w:rPr>
                <w:rFonts w:ascii="Times New Roman" w:hAnsi="Times New Roman"/>
                <w:color w:val="000000"/>
                <w:lang/>
              </w:rPr>
              <w:t>Cat</w:t>
            </w:r>
            <w:proofErr w:type="spellEnd"/>
            <w:r w:rsidRPr="008C6A42">
              <w:rPr>
                <w:rFonts w:ascii="Times New Roman" w:hAnsi="Times New Roman"/>
                <w:color w:val="000000"/>
                <w:lang/>
              </w:rPr>
              <w:t xml:space="preserve"> 5 2x2x0,51</w:t>
            </w:r>
            <w:r w:rsidRPr="008C6A42">
              <w:rPr>
                <w:rFonts w:ascii="Times New Roman" w:hAnsi="Times New Roman"/>
                <w:color w:val="000000"/>
                <w:lang/>
              </w:rPr>
              <w:br/>
              <w:t>(2*1.02)/1000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1000м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0,00204</w:t>
            </w:r>
          </w:p>
        </w:tc>
      </w:tr>
      <w:tr w:rsidR="00693214" w:rsidRPr="008C6A42" w:rsidTr="00CA0E6E">
        <w:trPr>
          <w:gridAfter w:val="1"/>
          <w:wAfter w:w="8" w:type="dxa"/>
          <w:trHeight w:val="255"/>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Електротехнічні та монтажні вироби, матеріали</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72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Установлення вимикачів, перемикачів пакетних 2-х і 3-х полюсних на струм до 25 А</w:t>
            </w:r>
            <w:r w:rsidRPr="008C6A42">
              <w:rPr>
                <w:rFonts w:ascii="Times New Roman" w:hAnsi="Times New Roman"/>
                <w:color w:val="000000"/>
                <w:lang/>
              </w:rPr>
              <w:br/>
              <w:t>(1+2)/100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0,03</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Вимикач автоматичний ВА47-29 1Р 6А</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Акумулятор лужний одноелементний, ємкість 10 </w:t>
            </w:r>
            <w:proofErr w:type="spellStart"/>
            <w:r w:rsidRPr="008C6A42">
              <w:rPr>
                <w:rFonts w:ascii="Times New Roman" w:hAnsi="Times New Roman"/>
                <w:color w:val="000000"/>
                <w:lang/>
              </w:rPr>
              <w:t>А.год</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Акумуляторна батарея 12В, 7 Аг</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22</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Коробка клемна вогнестійка ККВ-150х200х85-12х4-8х40-Е60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23</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коробів пластикових</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короба</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1,25</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24</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Кабельний канал 25х25</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125,0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25</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Прокладання поліетиленових труб (</w:t>
            </w:r>
            <w:proofErr w:type="spellStart"/>
            <w:r w:rsidRPr="008C6A42">
              <w:rPr>
                <w:rFonts w:ascii="Times New Roman" w:hAnsi="Times New Roman"/>
                <w:color w:val="000000"/>
                <w:lang/>
              </w:rPr>
              <w:t>гофротруба</w:t>
            </w:r>
            <w:proofErr w:type="spellEnd"/>
            <w:r w:rsidRPr="008C6A42">
              <w:rPr>
                <w:rFonts w:ascii="Times New Roman" w:hAnsi="Times New Roman"/>
                <w:color w:val="000000"/>
                <w:lang/>
              </w:rPr>
              <w:t>) за підвісною стелею діаметр труб до 25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100м труб</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1,2</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26</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Труба гнучка гофрована ПВХ, d 16</w:t>
            </w:r>
            <w:r w:rsidRPr="008C6A42">
              <w:rPr>
                <w:rFonts w:ascii="Times New Roman" w:hAnsi="Times New Roman"/>
                <w:color w:val="000000"/>
                <w:lang/>
              </w:rPr>
              <w:br/>
              <w:t>120*1.01</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м</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121,2</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27</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Кріплення для труб d16</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480,0</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28</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Свердлення отворів в цегляних стінах, товщина стін 0,5 цеглини, діаметр отвору до 20 мм</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 отворів</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3,2</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29</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Забивання щілин монтажною піною, площа перерізу щілини 20 см2</w:t>
            </w:r>
            <w:r w:rsidRPr="008C6A42">
              <w:rPr>
                <w:rFonts w:ascii="Times New Roman" w:hAnsi="Times New Roman"/>
                <w:color w:val="000000"/>
                <w:lang/>
              </w:rPr>
              <w:br/>
              <w:t>(0.12*320)/100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 м щілини</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0,384</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30</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Вогнестійка монтажна піна, 750 </w:t>
            </w:r>
            <w:proofErr w:type="spellStart"/>
            <w:r w:rsidRPr="008C6A42">
              <w:rPr>
                <w:rFonts w:ascii="Times New Roman" w:hAnsi="Times New Roman"/>
                <w:color w:val="000000"/>
                <w:lang/>
              </w:rPr>
              <w:t>мл</w:t>
            </w:r>
            <w:proofErr w:type="spellEnd"/>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w:t>
            </w:r>
            <w:proofErr w:type="spellStart"/>
            <w:r w:rsidRPr="008C6A42">
              <w:rPr>
                <w:rFonts w:ascii="Times New Roman" w:hAnsi="Times New Roman"/>
                <w:color w:val="000000"/>
                <w:lang/>
              </w:rPr>
              <w:t>шт</w:t>
            </w:r>
            <w:proofErr w:type="spellEnd"/>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r>
      <w:tr w:rsidR="00693214" w:rsidRPr="008C6A42" w:rsidTr="00CA0E6E">
        <w:trPr>
          <w:gridAfter w:val="1"/>
          <w:wAfter w:w="8" w:type="dxa"/>
          <w:trHeight w:val="255"/>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31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Стяжка кабельна (хомут) біла 4х150 (3,6х150)</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100шт</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2,0</w:t>
            </w:r>
          </w:p>
        </w:tc>
      </w:tr>
      <w:tr w:rsidR="00693214" w:rsidRPr="008C6A42" w:rsidTr="00CA0E6E">
        <w:trPr>
          <w:gridAfter w:val="1"/>
          <w:wAfter w:w="8" w:type="dxa"/>
          <w:trHeight w:val="300"/>
        </w:trPr>
        <w:tc>
          <w:tcPr>
            <w:tcW w:w="500" w:type="dxa"/>
            <w:tcBorders>
              <w:top w:val="single" w:sz="4" w:space="0" w:color="000000"/>
              <w:left w:val="single" w:sz="4" w:space="0" w:color="000000"/>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6871" w:type="dxa"/>
            <w:tcBorders>
              <w:top w:val="single" w:sz="4" w:space="0" w:color="000000"/>
              <w:left w:val="nil"/>
              <w:bottom w:val="single" w:sz="4" w:space="0" w:color="000000"/>
              <w:right w:val="single" w:sz="4" w:space="0" w:color="000000"/>
            </w:tcBorders>
            <w:vAlign w:val="center"/>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02-002-003 - Пусконалагоджувальні роботи</w:t>
            </w:r>
          </w:p>
        </w:tc>
        <w:tc>
          <w:tcPr>
            <w:tcW w:w="112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c>
          <w:tcPr>
            <w:tcW w:w="1440" w:type="dxa"/>
            <w:tcBorders>
              <w:top w:val="single" w:sz="4" w:space="0" w:color="000000"/>
              <w:left w:val="nil"/>
              <w:bottom w:val="single" w:sz="4" w:space="0" w:color="000000"/>
              <w:right w:val="single" w:sz="4" w:space="0" w:color="000000"/>
            </w:tcBorders>
            <w:noWrap/>
            <w:vAlign w:val="bottom"/>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w:t>
            </w:r>
          </w:p>
        </w:tc>
      </w:tr>
      <w:tr w:rsidR="00693214" w:rsidRPr="008C6A42" w:rsidTr="00CA0E6E">
        <w:trPr>
          <w:gridAfter w:val="1"/>
          <w:wAfter w:w="8" w:type="dxa"/>
          <w:trHeight w:val="480"/>
        </w:trPr>
        <w:tc>
          <w:tcPr>
            <w:tcW w:w="500" w:type="dxa"/>
            <w:tcBorders>
              <w:top w:val="nil"/>
              <w:left w:val="single" w:sz="4" w:space="0" w:color="000000"/>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w:t>
            </w:r>
          </w:p>
        </w:tc>
        <w:tc>
          <w:tcPr>
            <w:tcW w:w="6871" w:type="dxa"/>
            <w:tcBorders>
              <w:top w:val="nil"/>
              <w:left w:val="nil"/>
              <w:bottom w:val="nil"/>
              <w:right w:val="single" w:sz="4" w:space="0" w:color="000000"/>
            </w:tcBorders>
            <w:hideMark/>
          </w:tcPr>
          <w:p w:rsidR="00693214" w:rsidRPr="008C6A42" w:rsidRDefault="00693214" w:rsidP="00CA0E6E">
            <w:pPr>
              <w:rPr>
                <w:rFonts w:ascii="Times New Roman" w:hAnsi="Times New Roman"/>
                <w:color w:val="000000"/>
                <w:lang/>
              </w:rPr>
            </w:pPr>
            <w:r w:rsidRPr="008C6A42">
              <w:rPr>
                <w:rFonts w:ascii="Times New Roman" w:hAnsi="Times New Roman"/>
                <w:color w:val="000000"/>
                <w:lang/>
              </w:rPr>
              <w:t xml:space="preserve"> Схеми оповіщення. Схема утворення ділянки сигналізації [центральна, технологічна, місцева, аварійна, попереджувальна та ін.]</w:t>
            </w:r>
          </w:p>
        </w:tc>
        <w:tc>
          <w:tcPr>
            <w:tcW w:w="1120" w:type="dxa"/>
            <w:tcBorders>
              <w:top w:val="nil"/>
              <w:left w:val="nil"/>
              <w:bottom w:val="nil"/>
              <w:right w:val="single" w:sz="4" w:space="0" w:color="000000"/>
            </w:tcBorders>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 xml:space="preserve"> Ділянка</w:t>
            </w:r>
          </w:p>
        </w:tc>
        <w:tc>
          <w:tcPr>
            <w:tcW w:w="1440" w:type="dxa"/>
            <w:tcBorders>
              <w:top w:val="nil"/>
              <w:left w:val="nil"/>
              <w:bottom w:val="nil"/>
              <w:right w:val="single" w:sz="4" w:space="0" w:color="000000"/>
            </w:tcBorders>
            <w:noWrap/>
            <w:hideMark/>
          </w:tcPr>
          <w:p w:rsidR="00693214" w:rsidRPr="008C6A42" w:rsidRDefault="00693214" w:rsidP="00CA0E6E">
            <w:pPr>
              <w:jc w:val="center"/>
              <w:rPr>
                <w:rFonts w:ascii="Times New Roman" w:hAnsi="Times New Roman"/>
                <w:color w:val="000000"/>
                <w:lang/>
              </w:rPr>
            </w:pPr>
            <w:r w:rsidRPr="008C6A42">
              <w:rPr>
                <w:rFonts w:ascii="Times New Roman" w:hAnsi="Times New Roman"/>
                <w:color w:val="000000"/>
                <w:lang/>
              </w:rPr>
              <w:t>17,0</w:t>
            </w:r>
          </w:p>
        </w:tc>
      </w:tr>
    </w:tbl>
    <w:p w:rsidR="00693214" w:rsidRPr="008C6A42" w:rsidRDefault="00693214" w:rsidP="0069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bookmarkStart w:id="16" w:name="_GoBack"/>
      <w:bookmarkEnd w:id="16"/>
    </w:p>
    <w:p w:rsidR="00693214" w:rsidRDefault="00693214" w:rsidP="00693214">
      <w:pPr>
        <w:widowControl w:val="0"/>
        <w:ind w:right="113"/>
        <w:jc w:val="both"/>
        <w:rPr>
          <w:rFonts w:ascii="Times New Roman" w:hAnsi="Times New Roman"/>
          <w:i/>
          <w:iCs/>
          <w:color w:val="000000"/>
          <w:sz w:val="20"/>
        </w:rPr>
      </w:pPr>
    </w:p>
    <w:p w:rsidR="00693214" w:rsidRPr="003C52A7" w:rsidRDefault="00693214" w:rsidP="00693214">
      <w:pPr>
        <w:widowControl w:val="0"/>
        <w:ind w:right="113"/>
        <w:jc w:val="both"/>
        <w:rPr>
          <w:rFonts w:ascii="Times New Roman" w:hAnsi="Times New Roman"/>
          <w:b/>
          <w:i/>
          <w:iCs/>
          <w:sz w:val="20"/>
        </w:rPr>
      </w:pPr>
      <w:r w:rsidRPr="003C52A7">
        <w:rPr>
          <w:rFonts w:ascii="Times New Roman" w:hAnsi="Times New Roman"/>
          <w:i/>
          <w:iCs/>
          <w:color w:val="000000"/>
          <w:sz w:val="20"/>
        </w:rPr>
        <w:t>Усі посилання у Додатку</w:t>
      </w:r>
      <w:r>
        <w:rPr>
          <w:rFonts w:ascii="Times New Roman" w:hAnsi="Times New Roman"/>
          <w:i/>
          <w:iCs/>
          <w:color w:val="000000"/>
          <w:sz w:val="20"/>
        </w:rPr>
        <w:t xml:space="preserve"> 2</w:t>
      </w:r>
      <w:r w:rsidRPr="003C52A7">
        <w:rPr>
          <w:rFonts w:ascii="Times New Roman" w:hAnsi="Times New Roman"/>
          <w:i/>
          <w:iCs/>
          <w:color w:val="000000"/>
          <w:sz w:val="20"/>
        </w:rPr>
        <w:t xml:space="preserve"> до тендерної документації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w:t>
      </w:r>
      <w:r w:rsidRPr="003C52A7">
        <w:rPr>
          <w:rFonts w:ascii="Times New Roman" w:hAnsi="Times New Roman"/>
          <w:b/>
          <w:i/>
          <w:iCs/>
          <w:color w:val="000000"/>
          <w:sz w:val="20"/>
        </w:rPr>
        <w:t>"або еквівалент".</w:t>
      </w:r>
    </w:p>
    <w:p w:rsidR="00693214" w:rsidRPr="003C52A7" w:rsidRDefault="00693214" w:rsidP="00693214">
      <w:pPr>
        <w:widowControl w:val="0"/>
        <w:rPr>
          <w:rFonts w:ascii="Times New Roman" w:hAnsi="Times New Roman"/>
          <w:bCs/>
          <w:i/>
          <w:iCs/>
          <w:sz w:val="20"/>
        </w:rPr>
      </w:pPr>
      <w:r w:rsidRPr="003C52A7">
        <w:rPr>
          <w:rFonts w:ascii="Times New Roman" w:hAnsi="Times New Roman"/>
          <w:bCs/>
          <w:i/>
          <w:iCs/>
          <w:sz w:val="20"/>
        </w:rPr>
        <w:t>У разі застосування товарів, що є еквівалентом до тих, вимоги до характеристик яких зазначені у цьому Додатку до тендерної документації, учасник у складі своєї тендерної пропозиції повинен надати:</w:t>
      </w:r>
    </w:p>
    <w:p w:rsidR="00693214" w:rsidRPr="003C52A7" w:rsidRDefault="00693214" w:rsidP="00693214">
      <w:pPr>
        <w:widowControl w:val="0"/>
        <w:rPr>
          <w:rFonts w:ascii="Times New Roman" w:hAnsi="Times New Roman"/>
          <w:bCs/>
          <w:i/>
          <w:iCs/>
          <w:sz w:val="20"/>
        </w:rPr>
      </w:pPr>
      <w:r w:rsidRPr="003C52A7">
        <w:rPr>
          <w:rFonts w:ascii="Times New Roman" w:hAnsi="Times New Roman"/>
          <w:bCs/>
          <w:i/>
          <w:iCs/>
          <w:sz w:val="20"/>
        </w:rPr>
        <w:t>- документальне підтвердження відповідності технічних та якісних характеристик запропонованого ним товарів тим, які передбачені тендерною документацією закупівлі. Учасник повинен надати порівняльну таблицю із зазначенням найменування товару ТА запропонованого</w:t>
      </w:r>
      <w:r>
        <w:rPr>
          <w:rFonts w:ascii="Times New Roman" w:hAnsi="Times New Roman"/>
          <w:bCs/>
          <w:i/>
          <w:iCs/>
          <w:sz w:val="20"/>
        </w:rPr>
        <w:t xml:space="preserve"> ним</w:t>
      </w:r>
      <w:r w:rsidRPr="003C52A7">
        <w:rPr>
          <w:rFonts w:ascii="Times New Roman" w:hAnsi="Times New Roman"/>
          <w:bCs/>
          <w:i/>
          <w:iCs/>
          <w:sz w:val="20"/>
        </w:rPr>
        <w:t xml:space="preserve"> еквіваленту, а також скановану копію паспорту/</w:t>
      </w:r>
      <w:proofErr w:type="spellStart"/>
      <w:r w:rsidRPr="003C52A7">
        <w:rPr>
          <w:rFonts w:ascii="Times New Roman" w:hAnsi="Times New Roman"/>
          <w:bCs/>
          <w:i/>
          <w:iCs/>
          <w:sz w:val="20"/>
        </w:rPr>
        <w:t>-ів</w:t>
      </w:r>
      <w:proofErr w:type="spellEnd"/>
      <w:r w:rsidRPr="003C52A7">
        <w:rPr>
          <w:rFonts w:ascii="Times New Roman" w:hAnsi="Times New Roman"/>
          <w:bCs/>
          <w:i/>
          <w:iCs/>
          <w:sz w:val="20"/>
        </w:rPr>
        <w:t xml:space="preserve"> заводу-виробника з переліком технічних характеристик, сертифікату/</w:t>
      </w:r>
      <w:proofErr w:type="spellStart"/>
      <w:r w:rsidRPr="003C52A7">
        <w:rPr>
          <w:rFonts w:ascii="Times New Roman" w:hAnsi="Times New Roman"/>
          <w:bCs/>
          <w:i/>
          <w:iCs/>
          <w:sz w:val="20"/>
        </w:rPr>
        <w:t>-ів</w:t>
      </w:r>
      <w:proofErr w:type="spellEnd"/>
      <w:r w:rsidRPr="003C52A7">
        <w:rPr>
          <w:rFonts w:ascii="Times New Roman" w:hAnsi="Times New Roman"/>
          <w:bCs/>
          <w:i/>
          <w:iCs/>
          <w:sz w:val="20"/>
        </w:rPr>
        <w:t xml:space="preserve"> якості та/або іншу технічну документацію, в якій зазначена технічна характеристика еквівалентного товару, тощо.</w:t>
      </w:r>
    </w:p>
    <w:p w:rsidR="00693214" w:rsidRPr="003C52A7" w:rsidRDefault="00693214" w:rsidP="00693214">
      <w:pPr>
        <w:widowControl w:val="0"/>
        <w:rPr>
          <w:rFonts w:ascii="Times New Roman" w:hAnsi="Times New Roman"/>
          <w:bCs/>
          <w:i/>
          <w:iCs/>
          <w:sz w:val="20"/>
        </w:rPr>
      </w:pPr>
      <w:r w:rsidRPr="003C52A7">
        <w:rPr>
          <w:rFonts w:ascii="Times New Roman" w:hAnsi="Times New Roman"/>
          <w:bCs/>
          <w:i/>
          <w:iCs/>
          <w:sz w:val="20"/>
        </w:rPr>
        <w:t>У разі застосування еквівалентного товару, товар за всіма технічними характеристиками має бути ідентичним або з кращими технічними характеристиками ніж визначені вимогами Замовника.</w:t>
      </w:r>
    </w:p>
    <w:p w:rsidR="00693214" w:rsidRPr="003C52A7" w:rsidRDefault="00693214" w:rsidP="00693214">
      <w:pPr>
        <w:widowControl w:val="0"/>
        <w:rPr>
          <w:rFonts w:ascii="Times New Roman" w:hAnsi="Times New Roman"/>
          <w:bCs/>
          <w:i/>
          <w:iCs/>
          <w:sz w:val="20"/>
        </w:rPr>
      </w:pPr>
      <w:r w:rsidRPr="003C52A7">
        <w:rPr>
          <w:rFonts w:ascii="Times New Roman" w:hAnsi="Times New Roman"/>
          <w:bCs/>
          <w:i/>
          <w:iCs/>
          <w:sz w:val="20"/>
          <w:lang w:eastAsia="ar-SA"/>
        </w:rPr>
        <w:t xml:space="preserve">У разі запропонування Учасником заміни устаткування на аналогічне та (або) зміни технічних рішень, відмінних від передбачених проектними рішеннями, Учасник у складі пропозиції повинен надати письмове </w:t>
      </w:r>
      <w:r w:rsidRPr="003C52A7">
        <w:rPr>
          <w:rFonts w:ascii="Times New Roman" w:hAnsi="Times New Roman"/>
          <w:bCs/>
          <w:i/>
          <w:iCs/>
          <w:sz w:val="20"/>
          <w:lang w:eastAsia="ar-SA"/>
        </w:rPr>
        <w:lastRenderedPageBreak/>
        <w:t>погодження</w:t>
      </w:r>
      <w:r>
        <w:rPr>
          <w:rFonts w:ascii="Times New Roman" w:hAnsi="Times New Roman"/>
          <w:bCs/>
          <w:i/>
          <w:iCs/>
          <w:sz w:val="20"/>
          <w:lang w:eastAsia="ar-SA"/>
        </w:rPr>
        <w:t xml:space="preserve">, що </w:t>
      </w:r>
      <w:r w:rsidRPr="003C52A7">
        <w:rPr>
          <w:rFonts w:ascii="Times New Roman" w:hAnsi="Times New Roman"/>
          <w:bCs/>
          <w:i/>
          <w:iCs/>
          <w:sz w:val="20"/>
          <w:lang w:eastAsia="ar-SA"/>
        </w:rPr>
        <w:t xml:space="preserve"> за власний рахунок</w:t>
      </w:r>
      <w:r>
        <w:rPr>
          <w:rFonts w:ascii="Times New Roman" w:hAnsi="Times New Roman"/>
          <w:bCs/>
          <w:i/>
          <w:iCs/>
          <w:sz w:val="20"/>
          <w:lang w:eastAsia="ar-SA"/>
        </w:rPr>
        <w:t xml:space="preserve"> буде </w:t>
      </w:r>
      <w:r w:rsidRPr="003C52A7">
        <w:rPr>
          <w:rFonts w:ascii="Times New Roman" w:hAnsi="Times New Roman"/>
          <w:bCs/>
          <w:i/>
          <w:iCs/>
          <w:sz w:val="20"/>
          <w:lang w:eastAsia="ar-SA"/>
        </w:rPr>
        <w:t xml:space="preserve"> прове</w:t>
      </w:r>
      <w:r>
        <w:rPr>
          <w:rFonts w:ascii="Times New Roman" w:hAnsi="Times New Roman"/>
          <w:bCs/>
          <w:i/>
          <w:iCs/>
          <w:sz w:val="20"/>
          <w:lang w:eastAsia="ar-SA"/>
        </w:rPr>
        <w:t>дено</w:t>
      </w:r>
      <w:r w:rsidRPr="003C52A7">
        <w:rPr>
          <w:rFonts w:ascii="Times New Roman" w:hAnsi="Times New Roman"/>
          <w:bCs/>
          <w:i/>
          <w:iCs/>
          <w:sz w:val="20"/>
          <w:lang w:eastAsia="ar-SA"/>
        </w:rPr>
        <w:t xml:space="preserve"> коригування, погодження та експертизу</w:t>
      </w:r>
      <w:r>
        <w:rPr>
          <w:rFonts w:ascii="Times New Roman" w:hAnsi="Times New Roman"/>
          <w:bCs/>
          <w:i/>
          <w:iCs/>
          <w:sz w:val="20"/>
          <w:lang w:eastAsia="ar-SA"/>
        </w:rPr>
        <w:t xml:space="preserve"> проекту </w:t>
      </w:r>
      <w:r w:rsidRPr="003C52A7">
        <w:rPr>
          <w:rFonts w:ascii="Times New Roman" w:hAnsi="Times New Roman"/>
          <w:bCs/>
          <w:i/>
          <w:iCs/>
          <w:sz w:val="20"/>
          <w:lang w:eastAsia="ar-SA"/>
        </w:rPr>
        <w:t xml:space="preserve"> у відповідності до чинного Законодавства України</w:t>
      </w:r>
      <w:r>
        <w:rPr>
          <w:rFonts w:ascii="Times New Roman" w:hAnsi="Times New Roman"/>
          <w:bCs/>
          <w:i/>
          <w:iCs/>
          <w:sz w:val="20"/>
          <w:lang w:eastAsia="ar-SA"/>
        </w:rPr>
        <w:t>.</w:t>
      </w:r>
    </w:p>
    <w:p w:rsidR="00693214" w:rsidRDefault="00693214" w:rsidP="00693214">
      <w:pPr>
        <w:pStyle w:val="ab"/>
        <w:tabs>
          <w:tab w:val="left" w:pos="365"/>
        </w:tabs>
        <w:spacing w:after="0"/>
        <w:ind w:left="0"/>
        <w:jc w:val="both"/>
        <w:rPr>
          <w:rFonts w:ascii="Times New Roman" w:hAnsi="Times New Roman"/>
          <w:b/>
          <w:i/>
        </w:rPr>
      </w:pPr>
    </w:p>
    <w:p w:rsidR="00923874" w:rsidRPr="00693214" w:rsidRDefault="00923874"/>
    <w:p w:rsidR="00693214" w:rsidRPr="00693214" w:rsidRDefault="00693214">
      <w:pPr>
        <w:rPr>
          <w:lang w:val="ru-RU"/>
        </w:rPr>
      </w:pPr>
    </w:p>
    <w:sectPr w:rsidR="00693214" w:rsidRPr="0069321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Cambria"/>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Ўм§А?§ЮЎм???§ЮЎм§Ў?Ўм§А"/>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059">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7F72DFC"/>
    <w:multiLevelType w:val="hybridMultilevel"/>
    <w:tmpl w:val="EC6232FA"/>
    <w:lvl w:ilvl="0" w:tplc="2E0CFF8A">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F384D03"/>
    <w:multiLevelType w:val="hybridMultilevel"/>
    <w:tmpl w:val="5AC833FA"/>
    <w:lvl w:ilvl="0" w:tplc="04190001">
      <w:start w:val="1"/>
      <w:numFmt w:val="bullet"/>
      <w:lvlText w:val=""/>
      <w:lvlJc w:val="left"/>
      <w:pPr>
        <w:ind w:left="1528" w:hanging="360"/>
      </w:pPr>
      <w:rPr>
        <w:rFonts w:ascii="Symbol" w:hAnsi="Symbol" w:hint="default"/>
      </w:rPr>
    </w:lvl>
    <w:lvl w:ilvl="1" w:tplc="04190003" w:tentative="1">
      <w:start w:val="1"/>
      <w:numFmt w:val="bullet"/>
      <w:lvlText w:val="o"/>
      <w:lvlJc w:val="left"/>
      <w:pPr>
        <w:ind w:left="2248" w:hanging="360"/>
      </w:pPr>
      <w:rPr>
        <w:rFonts w:ascii="Courier New" w:hAnsi="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6">
    <w:nsid w:val="7CB740AF"/>
    <w:multiLevelType w:val="hybridMultilevel"/>
    <w:tmpl w:val="A7DE7F5A"/>
    <w:lvl w:ilvl="0" w:tplc="A62A3A3E">
      <w:start w:val="1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7E74024E"/>
    <w:multiLevelType w:val="hybridMultilevel"/>
    <w:tmpl w:val="B450E3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1"/>
  </w:num>
  <w:num w:numId="4">
    <w:abstractNumId w:val="2"/>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3B6E5C"/>
    <w:rsid w:val="00426D26"/>
    <w:rsid w:val="0046554F"/>
    <w:rsid w:val="005368A4"/>
    <w:rsid w:val="00562B1D"/>
    <w:rsid w:val="006831A3"/>
    <w:rsid w:val="00693214"/>
    <w:rsid w:val="00726FA1"/>
    <w:rsid w:val="007B7A9D"/>
    <w:rsid w:val="0080415E"/>
    <w:rsid w:val="008B1616"/>
    <w:rsid w:val="00923874"/>
    <w:rsid w:val="009C2B28"/>
    <w:rsid w:val="00B406C8"/>
    <w:rsid w:val="00BC0FFF"/>
    <w:rsid w:val="00C00106"/>
    <w:rsid w:val="00F30484"/>
    <w:rsid w:val="00F920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c"/>
    <w:uiPriority w:val="99"/>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d">
    <w:name w:val="Hyperlink"/>
    <w:basedOn w:val="a0"/>
    <w:uiPriority w:val="99"/>
    <w:semiHidden/>
    <w:unhideWhenUsed/>
    <w:rsid w:val="00F30484"/>
    <w:rPr>
      <w:color w:val="0000FF"/>
      <w:u w:val="single"/>
    </w:rPr>
  </w:style>
  <w:style w:type="paragraph" w:styleId="ae">
    <w:name w:val="Normal (Web)"/>
    <w:aliases w:val="Обычный (веб) Знак,Знак5 Знак,Знак5,Знак18 Знак,Знак17 Знак1,Обычный (Web),Обычный (веб) Знак Знак1,Обычный (Web) Знак Знак Знак Знак,Обычный (веб) Знак Знак Знак,Обычный (веб) Знак2 Знак Знак,Обычный (веб) Знак Знак1 Знак Знак,Знак17"/>
    <w:basedOn w:val="a"/>
    <w:link w:val="10"/>
    <w:unhideWhenUsed/>
    <w:qFormat/>
    <w:rsid w:val="006831A3"/>
    <w:pPr>
      <w:spacing w:before="100" w:beforeAutospacing="1" w:after="100" w:afterAutospacing="1"/>
    </w:pPr>
    <w:rPr>
      <w:rFonts w:ascii="Times New Roman" w:eastAsia="Times New Roman" w:hAnsi="Times New Roman" w:cs="Times New Roman"/>
      <w:kern w:val="0"/>
      <w:lang w:eastAsia="uk-UA" w:bidi="ar-SA"/>
    </w:rPr>
  </w:style>
  <w:style w:type="character" w:customStyle="1" w:styleId="10">
    <w:name w:val="Обычный (веб) Знак1"/>
    <w:aliases w:val="Обычный (веб) Знак Знак,Знак5 Знак Знак,Знак5 Знак1,Знак18 Знак Знак,Знак17 Знак1 Знак,Обычный (Web) Знак,Обычный (веб) Знак Знак1 Знак,Обычный (Web) Знак Знак Знак Знак Знак,Обычный (веб) Знак Знак Знак Знак,Знак17 Знак"/>
    <w:link w:val="ae"/>
    <w:rsid w:val="006831A3"/>
    <w:rPr>
      <w:rFonts w:ascii="Times New Roman" w:eastAsia="Times New Roman" w:hAnsi="Times New Roman" w:cs="Times New Roman"/>
      <w:kern w:val="0"/>
      <w:sz w:val="24"/>
      <w:lang w:eastAsia="uk-UA" w:bidi="ar-SA"/>
    </w:rPr>
  </w:style>
  <w:style w:type="character" w:customStyle="1" w:styleId="ac">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b"/>
    <w:uiPriority w:val="99"/>
    <w:qFormat/>
    <w:locked/>
    <w:rsid w:val="006932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c"/>
    <w:uiPriority w:val="99"/>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d">
    <w:name w:val="Hyperlink"/>
    <w:basedOn w:val="a0"/>
    <w:uiPriority w:val="99"/>
    <w:semiHidden/>
    <w:unhideWhenUsed/>
    <w:rsid w:val="00F30484"/>
    <w:rPr>
      <w:color w:val="0000FF"/>
      <w:u w:val="single"/>
    </w:rPr>
  </w:style>
  <w:style w:type="paragraph" w:styleId="ae">
    <w:name w:val="Normal (Web)"/>
    <w:aliases w:val="Обычный (веб) Знак,Знак5 Знак,Знак5,Знак18 Знак,Знак17 Знак1,Обычный (Web),Обычный (веб) Знак Знак1,Обычный (Web) Знак Знак Знак Знак,Обычный (веб) Знак Знак Знак,Обычный (веб) Знак2 Знак Знак,Обычный (веб) Знак Знак1 Знак Знак,Знак17"/>
    <w:basedOn w:val="a"/>
    <w:link w:val="10"/>
    <w:unhideWhenUsed/>
    <w:qFormat/>
    <w:rsid w:val="006831A3"/>
    <w:pPr>
      <w:spacing w:before="100" w:beforeAutospacing="1" w:after="100" w:afterAutospacing="1"/>
    </w:pPr>
    <w:rPr>
      <w:rFonts w:ascii="Times New Roman" w:eastAsia="Times New Roman" w:hAnsi="Times New Roman" w:cs="Times New Roman"/>
      <w:kern w:val="0"/>
      <w:lang w:eastAsia="uk-UA" w:bidi="ar-SA"/>
    </w:rPr>
  </w:style>
  <w:style w:type="character" w:customStyle="1" w:styleId="10">
    <w:name w:val="Обычный (веб) Знак1"/>
    <w:aliases w:val="Обычный (веб) Знак Знак,Знак5 Знак Знак,Знак5 Знак1,Знак18 Знак Знак,Знак17 Знак1 Знак,Обычный (Web) Знак,Обычный (веб) Знак Знак1 Знак,Обычный (Web) Знак Знак Знак Знак Знак,Обычный (веб) Знак Знак Знак Знак,Знак17 Знак"/>
    <w:link w:val="ae"/>
    <w:rsid w:val="006831A3"/>
    <w:rPr>
      <w:rFonts w:ascii="Times New Roman" w:eastAsia="Times New Roman" w:hAnsi="Times New Roman" w:cs="Times New Roman"/>
      <w:kern w:val="0"/>
      <w:sz w:val="24"/>
      <w:lang w:eastAsia="uk-UA" w:bidi="ar-SA"/>
    </w:rPr>
  </w:style>
  <w:style w:type="character" w:customStyle="1" w:styleId="ac">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b"/>
    <w:uiPriority w:val="99"/>
    <w:qFormat/>
    <w:locked/>
    <w:rsid w:val="006932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bn.co.ua/load/normativy/dbn/dbn_a_2_2_3_2014/1-1-0-11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2802</Words>
  <Characters>15978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2022-08-11T10:20:00Z</dcterms:created>
  <dcterms:modified xsi:type="dcterms:W3CDTF">2024-01-17T13:54:00Z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