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337CE8" w:rsidRDefault="00261307" w:rsidP="00337CE8">
      <w:pPr>
        <w:jc w:val="center"/>
        <w:rPr>
          <w:rFonts w:hint="eastAsia"/>
          <w:b/>
          <w:bCs/>
          <w:sz w:val="22"/>
          <w:szCs w:val="22"/>
          <w:lang w:eastAsia="ru-RU"/>
        </w:rPr>
      </w:pPr>
      <w:r w:rsidRPr="00CD1177">
        <w:rPr>
          <w:rFonts w:ascii="Times New Roman" w:hAnsi="Times New Roman"/>
          <w:b/>
          <w:bCs/>
          <w:lang w:eastAsia="ru-RU"/>
        </w:rPr>
        <w:t xml:space="preserve">Код ДК 021:2015 </w:t>
      </w:r>
      <w:r w:rsidR="00BC0FFF" w:rsidRPr="00CD1177">
        <w:rPr>
          <w:rFonts w:ascii="Times New Roman" w:hAnsi="Times New Roman"/>
          <w:b/>
        </w:rPr>
        <w:t xml:space="preserve"> </w:t>
      </w:r>
      <w:r w:rsidRPr="00CD1177">
        <w:rPr>
          <w:b/>
          <w:bCs/>
          <w:sz w:val="22"/>
          <w:szCs w:val="22"/>
          <w:lang w:eastAsia="ru-RU"/>
        </w:rPr>
        <w:t>33750000-2 Засоби для догляду за малюками</w:t>
      </w:r>
    </w:p>
    <w:p w:rsidR="00560712" w:rsidRPr="00652395" w:rsidRDefault="008D59F6" w:rsidP="0068769B">
      <w:pPr>
        <w:pStyle w:val="ab"/>
        <w:widowControl w:val="0"/>
        <w:spacing w:after="0"/>
        <w:ind w:left="360"/>
        <w:jc w:val="center"/>
        <w:textAlignment w:val="baseline"/>
        <w:rPr>
          <w:rFonts w:ascii="Times New Roman" w:hAnsi="Times New Roman" w:cs="Times New Roman"/>
          <w:b/>
          <w:bCs/>
          <w:lang w:eastAsia="ru-RU"/>
        </w:rPr>
      </w:pPr>
      <w:r w:rsidRPr="003C0E34">
        <w:rPr>
          <w:rFonts w:ascii="Times New Roman" w:eastAsia="Times New Roman" w:hAnsi="Times New Roman" w:cs="Times New Roman"/>
          <w:color w:val="000000"/>
          <w:lang w:eastAsia="uk-UA"/>
        </w:rPr>
        <w:t xml:space="preserve">Підгузки для дорослих: універсальні, одноразові, розмір: L, охоплення талії: 83-155 см, поглинання: 1501-2000 </w:t>
      </w:r>
      <w:proofErr w:type="spellStart"/>
      <w:r w:rsidRPr="003C0E34">
        <w:rPr>
          <w:rFonts w:ascii="Times New Roman" w:eastAsia="Times New Roman" w:hAnsi="Times New Roman" w:cs="Times New Roman"/>
          <w:color w:val="000000"/>
          <w:lang w:eastAsia="uk-UA"/>
        </w:rPr>
        <w:t>мл</w:t>
      </w:r>
      <w:proofErr w:type="spellEnd"/>
      <w:r w:rsidRPr="003C0E34">
        <w:rPr>
          <w:rFonts w:ascii="Times New Roman" w:eastAsia="Times New Roman" w:hAnsi="Times New Roman" w:cs="Times New Roman"/>
          <w:color w:val="000000"/>
          <w:lang w:eastAsia="uk-UA"/>
        </w:rPr>
        <w:t xml:space="preserve">; Підгузки для дорослих: універсальні, одноразові, розмір: M, охоплення талії: 70-130 см, поглинання: 1000-2000 </w:t>
      </w:r>
      <w:proofErr w:type="spellStart"/>
      <w:r w:rsidRPr="003C0E34">
        <w:rPr>
          <w:rFonts w:ascii="Times New Roman" w:eastAsia="Times New Roman" w:hAnsi="Times New Roman" w:cs="Times New Roman"/>
          <w:color w:val="000000"/>
          <w:lang w:eastAsia="uk-UA"/>
        </w:rPr>
        <w:t>мл</w:t>
      </w:r>
      <w:proofErr w:type="spellEnd"/>
      <w:r w:rsidRPr="003C0E34">
        <w:rPr>
          <w:rFonts w:ascii="Times New Roman" w:eastAsia="Times New Roman" w:hAnsi="Times New Roman" w:cs="Times New Roman"/>
          <w:color w:val="000000"/>
          <w:lang w:eastAsia="uk-UA"/>
        </w:rPr>
        <w:t xml:space="preserve">; Підгузки для дорослих: універсальні, одноразові, розмір: XS, охоплення талії: 40-70 см, поглинання: 1501-2000 </w:t>
      </w:r>
      <w:proofErr w:type="spellStart"/>
      <w:r w:rsidRPr="003C0E34">
        <w:rPr>
          <w:rFonts w:ascii="Times New Roman" w:eastAsia="Times New Roman" w:hAnsi="Times New Roman" w:cs="Times New Roman"/>
          <w:color w:val="000000"/>
          <w:lang w:eastAsia="uk-UA"/>
        </w:rPr>
        <w:t>мл</w:t>
      </w:r>
      <w:proofErr w:type="spellEnd"/>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652395" w:rsidRPr="00652395" w:rsidRDefault="00507157" w:rsidP="00652395">
      <w:pPr>
        <w:pStyle w:val="ab"/>
        <w:widowControl w:val="0"/>
        <w:numPr>
          <w:ilvl w:val="0"/>
          <w:numId w:val="4"/>
        </w:numPr>
        <w:spacing w:after="0"/>
        <w:ind w:left="284" w:firstLine="76"/>
        <w:jc w:val="both"/>
        <w:textAlignment w:val="baseline"/>
        <w:rPr>
          <w:rFonts w:ascii="Times New Roman" w:hAnsi="Times New Roman"/>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Pr="00CD1177">
        <w:rPr>
          <w:rFonts w:ascii="Times New Roman" w:hAnsi="Times New Roman"/>
        </w:rPr>
        <w:t xml:space="preserve">ДК 021:2015 </w:t>
      </w:r>
      <w:r w:rsidR="00261307" w:rsidRPr="00CD1177">
        <w:rPr>
          <w:b/>
          <w:bCs/>
          <w:sz w:val="22"/>
          <w:szCs w:val="22"/>
          <w:lang w:eastAsia="ru-RU"/>
        </w:rPr>
        <w:t>33750000-2 Засоби для догляду за малюками</w:t>
      </w:r>
    </w:p>
    <w:p w:rsidR="00560712" w:rsidRPr="0068769B" w:rsidRDefault="008D59F6" w:rsidP="00652395">
      <w:pPr>
        <w:pStyle w:val="ab"/>
        <w:widowControl w:val="0"/>
        <w:spacing w:after="0"/>
        <w:ind w:left="360"/>
        <w:jc w:val="both"/>
        <w:textAlignment w:val="baseline"/>
        <w:rPr>
          <w:rFonts w:ascii="Times New Roman" w:hAnsi="Times New Roman" w:cs="Times New Roman"/>
        </w:rPr>
      </w:pPr>
      <w:r w:rsidRPr="003C0E34">
        <w:rPr>
          <w:rFonts w:ascii="Times New Roman" w:eastAsia="Times New Roman" w:hAnsi="Times New Roman" w:cs="Times New Roman"/>
          <w:color w:val="000000"/>
          <w:lang w:eastAsia="uk-UA"/>
        </w:rPr>
        <w:t xml:space="preserve">Підгузки для дорослих: універсальні, одноразові, розмір: L, охоплення талії: 83-155 см, поглинання: 1501-2000 </w:t>
      </w:r>
      <w:proofErr w:type="spellStart"/>
      <w:r w:rsidRPr="003C0E34">
        <w:rPr>
          <w:rFonts w:ascii="Times New Roman" w:eastAsia="Times New Roman" w:hAnsi="Times New Roman" w:cs="Times New Roman"/>
          <w:color w:val="000000"/>
          <w:lang w:eastAsia="uk-UA"/>
        </w:rPr>
        <w:t>мл</w:t>
      </w:r>
      <w:proofErr w:type="spellEnd"/>
      <w:r w:rsidRPr="003C0E34">
        <w:rPr>
          <w:rFonts w:ascii="Times New Roman" w:eastAsia="Times New Roman" w:hAnsi="Times New Roman" w:cs="Times New Roman"/>
          <w:color w:val="000000"/>
          <w:lang w:eastAsia="uk-UA"/>
        </w:rPr>
        <w:t xml:space="preserve">; Підгузки для дорослих: універсальні, одноразові, розмір: M, охоплення талії: 70-130 см, поглинання: 1000-2000 </w:t>
      </w:r>
      <w:proofErr w:type="spellStart"/>
      <w:r w:rsidRPr="003C0E34">
        <w:rPr>
          <w:rFonts w:ascii="Times New Roman" w:eastAsia="Times New Roman" w:hAnsi="Times New Roman" w:cs="Times New Roman"/>
          <w:color w:val="000000"/>
          <w:lang w:eastAsia="uk-UA"/>
        </w:rPr>
        <w:t>мл</w:t>
      </w:r>
      <w:proofErr w:type="spellEnd"/>
      <w:r w:rsidRPr="003C0E34">
        <w:rPr>
          <w:rFonts w:ascii="Times New Roman" w:eastAsia="Times New Roman" w:hAnsi="Times New Roman" w:cs="Times New Roman"/>
          <w:color w:val="000000"/>
          <w:lang w:eastAsia="uk-UA"/>
        </w:rPr>
        <w:t xml:space="preserve">; Підгузки для дорослих: універсальні, одноразові, розмір: XS, охоплення талії: 40-70 см, поглинання: 1501-2000 </w:t>
      </w:r>
      <w:proofErr w:type="spellStart"/>
      <w:r w:rsidRPr="003C0E34">
        <w:rPr>
          <w:rFonts w:ascii="Times New Roman" w:eastAsia="Times New Roman" w:hAnsi="Times New Roman" w:cs="Times New Roman"/>
          <w:color w:val="000000"/>
          <w:lang w:eastAsia="uk-UA"/>
        </w:rPr>
        <w:t>мл</w:t>
      </w:r>
      <w:proofErr w:type="spellEnd"/>
    </w:p>
    <w:p w:rsidR="00560712" w:rsidRPr="00560712" w:rsidRDefault="00560712" w:rsidP="00560712">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9F1617" w:rsidRDefault="00BC0FFF" w:rsidP="005679CD">
      <w:pPr>
        <w:numPr>
          <w:ilvl w:val="0"/>
          <w:numId w:val="4"/>
        </w:numPr>
        <w:shd w:val="clear" w:color="auto" w:fill="FFFFFF"/>
        <w:suppressAutoHyphens/>
        <w:ind w:left="284" w:firstLine="76"/>
        <w:jc w:val="both"/>
        <w:rPr>
          <w:rFonts w:hint="eastAsia"/>
        </w:rPr>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1F2E40" w:rsidRPr="001F2E40">
        <w:rPr>
          <w:rFonts w:ascii="Times New Roman" w:hAnsi="Times New Roman"/>
          <w:i/>
        </w:rPr>
        <w:t xml:space="preserve"> </w:t>
      </w:r>
      <w:r w:rsidR="00E10A28">
        <w:rPr>
          <w:rFonts w:ascii="Times New Roman" w:hAnsi="Times New Roman"/>
          <w:i/>
        </w:rPr>
        <w:t>10869</w:t>
      </w:r>
      <w:r w:rsidR="001F2E40" w:rsidRPr="006E62D6">
        <w:rPr>
          <w:rFonts w:ascii="Times New Roman" w:hAnsi="Times New Roman"/>
          <w:i/>
        </w:rPr>
        <w:t>0</w:t>
      </w:r>
      <w:r w:rsidR="00261307">
        <w:rPr>
          <w:rFonts w:ascii="Times New Roman" w:eastAsia="Times New Roman" w:hAnsi="Times New Roman" w:cs="Times New Roman"/>
          <w:shd w:val="clear" w:color="auto" w:fill="FFFFFF"/>
        </w:rPr>
        <w:t xml:space="preserve"> штук</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по 20.</w:t>
      </w:r>
      <w:r w:rsidR="00614A51">
        <w:rPr>
          <w:lang w:eastAsia="ru-RU"/>
        </w:rPr>
        <w:t>12</w:t>
      </w:r>
      <w:r w:rsidR="00337CE8" w:rsidRPr="00050E0F">
        <w:rPr>
          <w:lang w:eastAsia="ru-RU"/>
        </w:rPr>
        <w:t xml:space="preserve"> 202</w:t>
      </w:r>
      <w:r w:rsidR="00EB11E3">
        <w:rPr>
          <w:lang w:eastAsia="ru-RU"/>
        </w:rPr>
        <w:t>6</w:t>
      </w:r>
      <w:r w:rsidR="00337CE8" w:rsidRPr="00050E0F">
        <w:rPr>
          <w:lang w:eastAsia="ru-RU"/>
        </w:rPr>
        <w:t xml:space="preserve"> року</w:t>
      </w:r>
    </w:p>
    <w:p w:rsidR="001F2E40" w:rsidRPr="001F2E40" w:rsidRDefault="00BC0FFF" w:rsidP="001F2E40">
      <w:pPr>
        <w:pStyle w:val="ShiftAlt"/>
        <w:numPr>
          <w:ilvl w:val="0"/>
          <w:numId w:val="4"/>
        </w:numPr>
        <w:tabs>
          <w:tab w:val="left" w:pos="709"/>
        </w:tabs>
        <w:spacing w:line="240" w:lineRule="auto"/>
        <w:ind w:left="284" w:firstLine="74"/>
        <w:jc w:val="left"/>
        <w:rPr>
          <w:rStyle w:val="rvts0"/>
        </w:rPr>
      </w:pPr>
      <w:r w:rsidRPr="005679CD">
        <w:rPr>
          <w:rStyle w:val="rvts0"/>
          <w:iCs/>
          <w:szCs w:val="24"/>
          <w:highlight w:val="white"/>
        </w:rPr>
        <w:t xml:space="preserve">Джерело фінансування – </w:t>
      </w:r>
      <w:r w:rsidR="00261307">
        <w:rPr>
          <w:rStyle w:val="rvts0"/>
          <w:iCs/>
          <w:szCs w:val="24"/>
          <w:highlight w:val="white"/>
        </w:rPr>
        <w:t>Міський бюджет</w:t>
      </w:r>
      <w:r w:rsidR="00776F60">
        <w:rPr>
          <w:rStyle w:val="rvts0"/>
          <w:iCs/>
          <w:szCs w:val="24"/>
        </w:rPr>
        <w:t xml:space="preserve"> </w:t>
      </w:r>
      <w:r w:rsidR="001F2E40" w:rsidRPr="006E62D6">
        <w:rPr>
          <w:i/>
          <w:szCs w:val="24"/>
        </w:rPr>
        <w:t>2</w:t>
      </w:r>
      <w:r w:rsidR="00776F60">
        <w:rPr>
          <w:i/>
          <w:szCs w:val="24"/>
        </w:rPr>
        <w:t> </w:t>
      </w:r>
      <w:r w:rsidR="001F2E40" w:rsidRPr="006E62D6">
        <w:rPr>
          <w:i/>
          <w:szCs w:val="24"/>
        </w:rPr>
        <w:t>251,00</w:t>
      </w:r>
      <w:r w:rsidR="001F2E40">
        <w:rPr>
          <w:i/>
          <w:szCs w:val="24"/>
        </w:rPr>
        <w:t>грн</w:t>
      </w:r>
      <w:r w:rsidR="00E10A28">
        <w:rPr>
          <w:i/>
          <w:szCs w:val="24"/>
        </w:rPr>
        <w:t>.</w:t>
      </w:r>
      <w:r w:rsidR="001F2E40" w:rsidRPr="001F2E40">
        <w:rPr>
          <w:rStyle w:val="rvts0"/>
          <w:iCs/>
          <w:szCs w:val="24"/>
          <w:highlight w:val="white"/>
        </w:rPr>
        <w:t>,</w:t>
      </w:r>
    </w:p>
    <w:p w:rsidR="00923874" w:rsidRPr="005679CD" w:rsidRDefault="001F2E40" w:rsidP="001F2E40">
      <w:pPr>
        <w:pStyle w:val="ShiftAlt"/>
        <w:tabs>
          <w:tab w:val="left" w:pos="709"/>
        </w:tabs>
        <w:spacing w:line="240" w:lineRule="auto"/>
        <w:ind w:left="358" w:firstLine="3044"/>
        <w:jc w:val="left"/>
      </w:pPr>
      <w:r>
        <w:rPr>
          <w:rStyle w:val="rvts0"/>
          <w:iCs/>
          <w:szCs w:val="24"/>
          <w:highlight w:val="white"/>
        </w:rPr>
        <w:t>В</w:t>
      </w:r>
      <w:r w:rsidRPr="001F2E40">
        <w:rPr>
          <w:rStyle w:val="rvts0"/>
          <w:iCs/>
          <w:szCs w:val="24"/>
          <w:highlight w:val="white"/>
        </w:rPr>
        <w:t xml:space="preserve">ласні </w:t>
      </w:r>
      <w:r w:rsidRPr="001F2E40">
        <w:rPr>
          <w:rStyle w:val="rvts0"/>
          <w:iCs/>
          <w:highlight w:val="white"/>
        </w:rPr>
        <w:t>кошти</w:t>
      </w:r>
      <w:r w:rsidRPr="006E62D6">
        <w:rPr>
          <w:i/>
          <w:szCs w:val="24"/>
        </w:rPr>
        <w:t xml:space="preserve"> – </w:t>
      </w:r>
      <w:r w:rsidR="00ED2BCA" w:rsidRPr="006E62D6">
        <w:rPr>
          <w:i/>
          <w:szCs w:val="24"/>
        </w:rPr>
        <w:t>1 </w:t>
      </w:r>
      <w:r w:rsidR="00ED2BCA">
        <w:rPr>
          <w:i/>
          <w:szCs w:val="24"/>
        </w:rPr>
        <w:t>246</w:t>
      </w:r>
      <w:r w:rsidR="00ED2BCA" w:rsidRPr="006E62D6">
        <w:rPr>
          <w:i/>
          <w:szCs w:val="24"/>
        </w:rPr>
        <w:t> </w:t>
      </w:r>
      <w:r w:rsidR="00ED2BCA">
        <w:rPr>
          <w:i/>
          <w:szCs w:val="24"/>
        </w:rPr>
        <w:t>076</w:t>
      </w:r>
      <w:r w:rsidR="00ED2BCA" w:rsidRPr="006E62D6">
        <w:rPr>
          <w:i/>
          <w:szCs w:val="24"/>
        </w:rPr>
        <w:t>,8</w:t>
      </w:r>
      <w:r w:rsidR="00ED2BCA">
        <w:rPr>
          <w:i/>
          <w:szCs w:val="24"/>
        </w:rPr>
        <w:t xml:space="preserve">2 </w:t>
      </w:r>
      <w:r w:rsidR="00E10A28">
        <w:rPr>
          <w:i/>
          <w:szCs w:val="24"/>
        </w:rPr>
        <w:t>грн.</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E10A28" w:rsidRPr="00E10A28">
        <w:rPr>
          <w:rFonts w:ascii="Times New Roman" w:hAnsi="Times New Roman"/>
          <w:i/>
        </w:rPr>
        <w:t>1</w:t>
      </w:r>
      <w:r w:rsidR="00E10A28" w:rsidRPr="006E62D6">
        <w:rPr>
          <w:rFonts w:ascii="Times New Roman" w:hAnsi="Times New Roman"/>
          <w:i/>
          <w:lang w:val="ru-RU"/>
        </w:rPr>
        <w:t> </w:t>
      </w:r>
      <w:r w:rsidR="00E10A28" w:rsidRPr="00E10A28">
        <w:rPr>
          <w:rFonts w:ascii="Times New Roman" w:hAnsi="Times New Roman"/>
          <w:i/>
        </w:rPr>
        <w:t>248</w:t>
      </w:r>
      <w:r w:rsidR="00E10A28" w:rsidRPr="006E62D6">
        <w:rPr>
          <w:rFonts w:ascii="Times New Roman" w:hAnsi="Times New Roman"/>
          <w:i/>
          <w:lang w:val="ru-RU"/>
        </w:rPr>
        <w:t> </w:t>
      </w:r>
      <w:r w:rsidR="00E10A28" w:rsidRPr="00E10A28">
        <w:rPr>
          <w:rFonts w:ascii="Times New Roman" w:hAnsi="Times New Roman"/>
          <w:i/>
        </w:rPr>
        <w:t>327,82</w:t>
      </w:r>
      <w:r w:rsidR="00E10A28" w:rsidRPr="006E62D6">
        <w:rPr>
          <w:rFonts w:ascii="Times New Roman" w:hAnsi="Times New Roman"/>
          <w:i/>
        </w:rPr>
        <w:t xml:space="preserve"> грн.</w:t>
      </w:r>
      <w:r w:rsidR="001F2E40" w:rsidRPr="0016117B">
        <w:rPr>
          <w:rFonts w:ascii="Times New Roman" w:hAnsi="Times New Roman"/>
          <w:i/>
        </w:rPr>
        <w:t xml:space="preserve">. (Один мільйон </w:t>
      </w:r>
      <w:r w:rsidR="00E10A28">
        <w:rPr>
          <w:rFonts w:ascii="Times New Roman" w:hAnsi="Times New Roman"/>
          <w:i/>
        </w:rPr>
        <w:t xml:space="preserve">двісті сорок вісім </w:t>
      </w:r>
      <w:r w:rsidR="001F2E40" w:rsidRPr="0016117B">
        <w:rPr>
          <w:rFonts w:ascii="Times New Roman" w:hAnsi="Times New Roman"/>
          <w:i/>
        </w:rPr>
        <w:t xml:space="preserve">тисяч </w:t>
      </w:r>
      <w:r w:rsidR="00E10A28">
        <w:rPr>
          <w:rFonts w:ascii="Times New Roman" w:hAnsi="Times New Roman"/>
          <w:i/>
        </w:rPr>
        <w:t>триста двадцять сім</w:t>
      </w:r>
      <w:r w:rsidR="001F2E40" w:rsidRPr="0016117B">
        <w:rPr>
          <w:rFonts w:ascii="Times New Roman" w:hAnsi="Times New Roman"/>
          <w:i/>
        </w:rPr>
        <w:t xml:space="preserve"> гривень 8</w:t>
      </w:r>
      <w:r w:rsidR="00E10A28">
        <w:rPr>
          <w:rFonts w:ascii="Times New Roman" w:hAnsi="Times New Roman"/>
          <w:i/>
        </w:rPr>
        <w:t>2</w:t>
      </w:r>
      <w:r w:rsidR="001F2E40" w:rsidRPr="0016117B">
        <w:rPr>
          <w:rFonts w:ascii="Times New Roman" w:hAnsi="Times New Roman"/>
          <w:i/>
        </w:rPr>
        <w:t xml:space="preserve"> копійк</w:t>
      </w:r>
      <w:r w:rsidR="00E10A28">
        <w:rPr>
          <w:rFonts w:ascii="Times New Roman" w:hAnsi="Times New Roman"/>
          <w:i/>
        </w:rPr>
        <w:t>и</w:t>
      </w:r>
      <w:r w:rsidR="001F2E40" w:rsidRPr="0016117B">
        <w:rPr>
          <w:rFonts w:ascii="Times New Roman" w:hAnsi="Times New Roman"/>
          <w:i/>
        </w:rPr>
        <w:t>)</w:t>
      </w:r>
    </w:p>
    <w:p w:rsidR="00923874" w:rsidRPr="001F2E40"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1F2E40" w:rsidRPr="005679CD" w:rsidRDefault="001F2E40" w:rsidP="001F2E40">
      <w:pPr>
        <w:shd w:val="clear" w:color="auto" w:fill="FFFFFF"/>
        <w:suppressAutoHyphens/>
        <w:jc w:val="both"/>
        <w:rPr>
          <w:rFonts w:ascii="Times New Roman" w:hAnsi="Times New Roman"/>
        </w:rPr>
      </w:pPr>
    </w:p>
    <w:tbl>
      <w:tblPr>
        <w:tblW w:w="988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2552"/>
        <w:gridCol w:w="2693"/>
        <w:gridCol w:w="2835"/>
      </w:tblGrid>
      <w:tr w:rsidR="001F2E40" w:rsidTr="001F2E40">
        <w:trPr>
          <w:trHeight w:val="330"/>
        </w:trPr>
        <w:tc>
          <w:tcPr>
            <w:tcW w:w="1807" w:type="dxa"/>
          </w:tcPr>
          <w:p w:rsidR="001F2E40" w:rsidRPr="001F2E40" w:rsidRDefault="001F2E40" w:rsidP="001C65CA">
            <w:pPr>
              <w:shd w:val="clear" w:color="auto" w:fill="FFFFFF"/>
              <w:rPr>
                <w:rFonts w:ascii="Times New Roman" w:hAnsi="Times New Roman" w:cs="Times New Roman"/>
                <w:b/>
                <w:bCs/>
              </w:rPr>
            </w:pPr>
            <w:proofErr w:type="spellStart"/>
            <w:r w:rsidRPr="001F2E40">
              <w:rPr>
                <w:rFonts w:ascii="Times New Roman" w:eastAsia="Times New Roman" w:hAnsi="Times New Roman" w:cs="Times New Roman"/>
                <w:b/>
                <w:color w:val="1F1F1F"/>
                <w:sz w:val="21"/>
                <w:szCs w:val="21"/>
                <w:shd w:val="clear" w:color="auto" w:fill="FFFFFF"/>
                <w:lang w:val="ru-RU" w:eastAsia="ru-RU"/>
              </w:rPr>
              <w:t>Розмі</w:t>
            </w:r>
            <w:proofErr w:type="gramStart"/>
            <w:r w:rsidRPr="001F2E40">
              <w:rPr>
                <w:rFonts w:ascii="Times New Roman" w:eastAsia="Times New Roman" w:hAnsi="Times New Roman" w:cs="Times New Roman"/>
                <w:b/>
                <w:color w:val="1F1F1F"/>
                <w:sz w:val="21"/>
                <w:szCs w:val="21"/>
                <w:shd w:val="clear" w:color="auto" w:fill="FFFFFF"/>
                <w:lang w:val="ru-RU" w:eastAsia="ru-RU"/>
              </w:rPr>
              <w:t>р</w:t>
            </w:r>
            <w:proofErr w:type="spellEnd"/>
            <w:proofErr w:type="gramEnd"/>
            <w:r w:rsidRPr="001F2E40">
              <w:rPr>
                <w:rFonts w:ascii="Times New Roman" w:eastAsia="Times New Roman" w:hAnsi="Times New Roman" w:cs="Times New Roman"/>
                <w:b/>
                <w:color w:val="1F1F1F"/>
                <w:sz w:val="21"/>
                <w:szCs w:val="21"/>
                <w:shd w:val="clear" w:color="auto" w:fill="FFFFFF"/>
                <w:lang w:val="ru-RU" w:eastAsia="ru-RU"/>
              </w:rPr>
              <w:t xml:space="preserve"> </w:t>
            </w:r>
            <w:proofErr w:type="spellStart"/>
            <w:r w:rsidRPr="001F2E40">
              <w:rPr>
                <w:rFonts w:ascii="Times New Roman" w:eastAsia="Times New Roman" w:hAnsi="Times New Roman" w:cs="Times New Roman"/>
                <w:b/>
                <w:color w:val="1F1F1F"/>
                <w:sz w:val="21"/>
                <w:szCs w:val="21"/>
                <w:shd w:val="clear" w:color="auto" w:fill="FFFFFF"/>
                <w:lang w:val="ru-RU" w:eastAsia="ru-RU"/>
              </w:rPr>
              <w:t>підгузків</w:t>
            </w:r>
            <w:proofErr w:type="spellEnd"/>
          </w:p>
        </w:tc>
        <w:tc>
          <w:tcPr>
            <w:tcW w:w="2552" w:type="dxa"/>
          </w:tcPr>
          <w:p w:rsidR="001F2E40" w:rsidRPr="001F2E40" w:rsidRDefault="001F2E40" w:rsidP="001C65CA">
            <w:pPr>
              <w:shd w:val="clear" w:color="auto" w:fill="FFFFFF"/>
              <w:rPr>
                <w:rFonts w:ascii="Times New Roman" w:hAnsi="Times New Roman" w:cs="Times New Roman"/>
                <w:b/>
                <w:bCs/>
              </w:rPr>
            </w:pPr>
            <w:r w:rsidRPr="001F2E40">
              <w:rPr>
                <w:rFonts w:ascii="Times New Roman" w:eastAsia="Times New Roman" w:hAnsi="Times New Roman" w:cs="Times New Roman"/>
                <w:b/>
                <w:color w:val="1F1F1F"/>
                <w:sz w:val="21"/>
                <w:szCs w:val="21"/>
                <w:shd w:val="clear" w:color="auto" w:fill="FFFFFF"/>
                <w:lang w:val="ru-RU" w:eastAsia="ru-RU"/>
              </w:rPr>
              <w:t>M</w:t>
            </w:r>
          </w:p>
        </w:tc>
        <w:tc>
          <w:tcPr>
            <w:tcW w:w="2693" w:type="dxa"/>
          </w:tcPr>
          <w:p w:rsidR="001F2E40" w:rsidRPr="001F2E40" w:rsidRDefault="001F2E40" w:rsidP="001C65CA">
            <w:pPr>
              <w:jc w:val="center"/>
              <w:rPr>
                <w:rFonts w:ascii="Times New Roman" w:hAnsi="Times New Roman" w:cs="Times New Roman"/>
                <w:b/>
                <w:bCs/>
              </w:rPr>
            </w:pPr>
            <w:r w:rsidRPr="001F2E40">
              <w:rPr>
                <w:rFonts w:ascii="Times New Roman" w:hAnsi="Times New Roman" w:cs="Times New Roman"/>
                <w:b/>
                <w:color w:val="1F1F1F"/>
                <w:sz w:val="21"/>
                <w:szCs w:val="21"/>
                <w:shd w:val="clear" w:color="auto" w:fill="FFFFFF"/>
              </w:rPr>
              <w:t>L</w:t>
            </w:r>
          </w:p>
        </w:tc>
        <w:tc>
          <w:tcPr>
            <w:tcW w:w="2835" w:type="dxa"/>
          </w:tcPr>
          <w:p w:rsidR="001F2E40" w:rsidRPr="001F2E40" w:rsidRDefault="001F2E40" w:rsidP="001C65CA">
            <w:pPr>
              <w:jc w:val="center"/>
              <w:rPr>
                <w:rFonts w:ascii="Times New Roman" w:hAnsi="Times New Roman" w:cs="Times New Roman"/>
                <w:b/>
                <w:bCs/>
              </w:rPr>
            </w:pPr>
            <w:r w:rsidRPr="001F2E40">
              <w:rPr>
                <w:rFonts w:ascii="Times New Roman" w:hAnsi="Times New Roman" w:cs="Times New Roman"/>
                <w:b/>
                <w:color w:val="1F1F1F"/>
                <w:sz w:val="21"/>
                <w:szCs w:val="21"/>
                <w:shd w:val="clear" w:color="auto" w:fill="FFFFFF"/>
              </w:rPr>
              <w:t>XS</w:t>
            </w:r>
          </w:p>
        </w:tc>
      </w:tr>
      <w:tr w:rsidR="001F2E40" w:rsidTr="001C65CA">
        <w:trPr>
          <w:trHeight w:val="465"/>
        </w:trPr>
        <w:tc>
          <w:tcPr>
            <w:tcW w:w="1807" w:type="dxa"/>
          </w:tcPr>
          <w:p w:rsidR="001F2E40" w:rsidRPr="008D59F6" w:rsidRDefault="001F2E40" w:rsidP="001C65CA">
            <w:pPr>
              <w:jc w:val="center"/>
              <w:rPr>
                <w:rFonts w:ascii="Times New Roman" w:eastAsia="Times New Roman" w:hAnsi="Times New Roman" w:cs="Times New Roman"/>
                <w:color w:val="1F1F1F"/>
                <w:sz w:val="21"/>
                <w:szCs w:val="21"/>
                <w:shd w:val="clear" w:color="auto" w:fill="FFFFFF"/>
                <w:lang w:val="ru-RU" w:eastAsia="ru-RU"/>
              </w:rPr>
            </w:pPr>
            <w:r w:rsidRPr="008D59F6">
              <w:rPr>
                <w:rFonts w:ascii="Times New Roman" w:hAnsi="Times New Roman" w:cs="Times New Roman"/>
                <w:bCs/>
              </w:rPr>
              <w:t>Кількість</w:t>
            </w:r>
          </w:p>
        </w:tc>
        <w:tc>
          <w:tcPr>
            <w:tcW w:w="2552" w:type="dxa"/>
          </w:tcPr>
          <w:p w:rsidR="001F2E40" w:rsidRPr="008D59F6" w:rsidRDefault="001F2E40" w:rsidP="001C65CA">
            <w:pPr>
              <w:jc w:val="center"/>
              <w:rPr>
                <w:rFonts w:ascii="Times New Roman" w:eastAsia="Times New Roman" w:hAnsi="Times New Roman" w:cs="Times New Roman"/>
                <w:color w:val="1F1F1F"/>
                <w:sz w:val="21"/>
                <w:szCs w:val="21"/>
                <w:shd w:val="clear" w:color="auto" w:fill="FFFFFF"/>
                <w:lang w:val="ru-RU" w:eastAsia="ru-RU"/>
              </w:rPr>
            </w:pPr>
            <w:r w:rsidRPr="008D59F6">
              <w:rPr>
                <w:rFonts w:ascii="Times New Roman" w:hAnsi="Times New Roman" w:cs="Times New Roman"/>
                <w:bCs/>
              </w:rPr>
              <w:t>40410</w:t>
            </w:r>
          </w:p>
        </w:tc>
        <w:tc>
          <w:tcPr>
            <w:tcW w:w="2693" w:type="dxa"/>
          </w:tcPr>
          <w:p w:rsidR="001F2E40" w:rsidRPr="008D59F6" w:rsidRDefault="00E10A28" w:rsidP="001C65CA">
            <w:pPr>
              <w:jc w:val="center"/>
              <w:rPr>
                <w:rFonts w:ascii="Times New Roman" w:hAnsi="Times New Roman" w:cs="Times New Roman"/>
                <w:color w:val="1F1F1F"/>
                <w:sz w:val="21"/>
                <w:szCs w:val="21"/>
                <w:shd w:val="clear" w:color="auto" w:fill="FFFFFF"/>
              </w:rPr>
            </w:pPr>
            <w:r w:rsidRPr="008D59F6">
              <w:rPr>
                <w:rFonts w:ascii="Times New Roman" w:hAnsi="Times New Roman" w:cs="Times New Roman"/>
                <w:bCs/>
              </w:rPr>
              <w:t>66360</w:t>
            </w:r>
          </w:p>
        </w:tc>
        <w:tc>
          <w:tcPr>
            <w:tcW w:w="2835" w:type="dxa"/>
          </w:tcPr>
          <w:p w:rsidR="001F2E40" w:rsidRPr="008D59F6" w:rsidRDefault="001F2E40" w:rsidP="001C65CA">
            <w:pPr>
              <w:jc w:val="center"/>
              <w:rPr>
                <w:rFonts w:ascii="Times New Roman" w:hAnsi="Times New Roman" w:cs="Times New Roman"/>
                <w:color w:val="1F1F1F"/>
                <w:sz w:val="21"/>
                <w:szCs w:val="21"/>
                <w:shd w:val="clear" w:color="auto" w:fill="FFFFFF"/>
              </w:rPr>
            </w:pPr>
            <w:r w:rsidRPr="008D59F6">
              <w:rPr>
                <w:rFonts w:ascii="Times New Roman" w:hAnsi="Times New Roman" w:cs="Times New Roman"/>
                <w:bCs/>
              </w:rPr>
              <w:t>1920</w:t>
            </w:r>
          </w:p>
        </w:tc>
      </w:tr>
      <w:tr w:rsidR="001F2E40" w:rsidTr="001C65CA">
        <w:trPr>
          <w:trHeight w:val="810"/>
        </w:trPr>
        <w:tc>
          <w:tcPr>
            <w:tcW w:w="1807" w:type="dxa"/>
          </w:tcPr>
          <w:p w:rsidR="001F2E40" w:rsidRPr="008D59F6" w:rsidRDefault="001F2E40" w:rsidP="001C65CA">
            <w:pPr>
              <w:shd w:val="clear" w:color="auto" w:fill="FFFFFF"/>
              <w:rPr>
                <w:rFonts w:ascii="Times New Roman" w:hAnsi="Times New Roman" w:cs="Times New Roman"/>
                <w:bCs/>
              </w:rPr>
            </w:pPr>
            <w:proofErr w:type="spellStart"/>
            <w:r w:rsidRPr="008D59F6">
              <w:rPr>
                <w:rFonts w:ascii="Times New Roman" w:eastAsia="Times New Roman" w:hAnsi="Times New Roman" w:cs="Times New Roman"/>
                <w:color w:val="1F1F1F"/>
                <w:sz w:val="21"/>
                <w:szCs w:val="21"/>
                <w:shd w:val="clear" w:color="auto" w:fill="FFFFFF"/>
                <w:lang w:val="ru-RU" w:eastAsia="ru-RU"/>
              </w:rPr>
              <w:t>Охоплення</w:t>
            </w:r>
            <w:proofErr w:type="spellEnd"/>
            <w:r w:rsidRPr="008D59F6">
              <w:rPr>
                <w:rFonts w:ascii="Times New Roman" w:eastAsia="Times New Roman" w:hAnsi="Times New Roman" w:cs="Times New Roman"/>
                <w:color w:val="1F1F1F"/>
                <w:sz w:val="21"/>
                <w:szCs w:val="21"/>
                <w:shd w:val="clear" w:color="auto" w:fill="FFFFFF"/>
                <w:lang w:val="ru-RU" w:eastAsia="ru-RU"/>
              </w:rPr>
              <w:t xml:space="preserve"> </w:t>
            </w:r>
            <w:proofErr w:type="spellStart"/>
            <w:r w:rsidRPr="008D59F6">
              <w:rPr>
                <w:rFonts w:ascii="Times New Roman" w:eastAsia="Times New Roman" w:hAnsi="Times New Roman" w:cs="Times New Roman"/>
                <w:color w:val="1F1F1F"/>
                <w:sz w:val="21"/>
                <w:szCs w:val="21"/>
                <w:shd w:val="clear" w:color="auto" w:fill="FFFFFF"/>
                <w:lang w:val="ru-RU" w:eastAsia="ru-RU"/>
              </w:rPr>
              <w:t>талії</w:t>
            </w:r>
            <w:proofErr w:type="spellEnd"/>
            <w:r w:rsidRPr="008D59F6">
              <w:rPr>
                <w:rFonts w:ascii="Times New Roman" w:eastAsia="Times New Roman" w:hAnsi="Times New Roman" w:cs="Times New Roman"/>
                <w:color w:val="1F1F1F"/>
                <w:sz w:val="21"/>
                <w:szCs w:val="21"/>
                <w:shd w:val="clear" w:color="auto" w:fill="FFFFFF"/>
                <w:lang w:val="ru-RU" w:eastAsia="ru-RU"/>
              </w:rPr>
              <w:t xml:space="preserve"> </w:t>
            </w:r>
            <w:proofErr w:type="spellStart"/>
            <w:r w:rsidRPr="008D59F6">
              <w:rPr>
                <w:rFonts w:ascii="Times New Roman" w:eastAsia="Times New Roman" w:hAnsi="Times New Roman" w:cs="Times New Roman"/>
                <w:color w:val="1F1F1F"/>
                <w:sz w:val="21"/>
                <w:szCs w:val="21"/>
                <w:shd w:val="clear" w:color="auto" w:fill="FFFFFF"/>
                <w:lang w:val="ru-RU" w:eastAsia="ru-RU"/>
              </w:rPr>
              <w:t>від</w:t>
            </w:r>
            <w:proofErr w:type="spellEnd"/>
            <w:r w:rsidRPr="008D59F6">
              <w:rPr>
                <w:rFonts w:ascii="Times New Roman" w:eastAsia="Times New Roman" w:hAnsi="Times New Roman" w:cs="Times New Roman"/>
                <w:color w:val="1F1F1F"/>
                <w:sz w:val="21"/>
                <w:szCs w:val="21"/>
                <w:shd w:val="clear" w:color="auto" w:fill="FFFFFF"/>
                <w:lang w:val="ru-RU" w:eastAsia="ru-RU"/>
              </w:rPr>
              <w:t xml:space="preserve"> (</w:t>
            </w:r>
            <w:proofErr w:type="gramStart"/>
            <w:r w:rsidRPr="008D59F6">
              <w:rPr>
                <w:rFonts w:ascii="Times New Roman" w:eastAsia="Times New Roman" w:hAnsi="Times New Roman" w:cs="Times New Roman"/>
                <w:color w:val="1F1F1F"/>
                <w:sz w:val="21"/>
                <w:szCs w:val="21"/>
                <w:shd w:val="clear" w:color="auto" w:fill="FFFFFF"/>
                <w:lang w:val="ru-RU" w:eastAsia="ru-RU"/>
              </w:rPr>
              <w:t>см</w:t>
            </w:r>
            <w:proofErr w:type="gramEnd"/>
            <w:r w:rsidRPr="008D59F6">
              <w:rPr>
                <w:rFonts w:ascii="Times New Roman" w:eastAsia="Times New Roman" w:hAnsi="Times New Roman" w:cs="Times New Roman"/>
                <w:color w:val="1F1F1F"/>
                <w:sz w:val="21"/>
                <w:szCs w:val="21"/>
                <w:shd w:val="clear" w:color="auto" w:fill="FFFFFF"/>
                <w:lang w:val="ru-RU" w:eastAsia="ru-RU"/>
              </w:rPr>
              <w:t>), см</w:t>
            </w:r>
          </w:p>
        </w:tc>
        <w:tc>
          <w:tcPr>
            <w:tcW w:w="2552" w:type="dxa"/>
          </w:tcPr>
          <w:p w:rsidR="001F2E40" w:rsidRPr="008D59F6" w:rsidRDefault="008D59F6" w:rsidP="00776F60">
            <w:pPr>
              <w:shd w:val="clear" w:color="auto" w:fill="FFFFFF"/>
              <w:jc w:val="center"/>
              <w:rPr>
                <w:rFonts w:ascii="Times New Roman" w:hAnsi="Times New Roman" w:cs="Times New Roman"/>
                <w:bCs/>
              </w:rPr>
            </w:pPr>
            <w:r w:rsidRPr="008D59F6">
              <w:rPr>
                <w:rFonts w:ascii="Times New Roman" w:eastAsia="Times New Roman" w:hAnsi="Times New Roman" w:cs="Times New Roman"/>
                <w:color w:val="1F1F1F"/>
                <w:sz w:val="21"/>
                <w:szCs w:val="21"/>
                <w:shd w:val="clear" w:color="auto" w:fill="FFFFFF"/>
                <w:lang w:val="ru-RU" w:eastAsia="ru-RU"/>
              </w:rPr>
              <w:t>7</w:t>
            </w:r>
            <w:r w:rsidR="001F2E40" w:rsidRPr="008D59F6">
              <w:rPr>
                <w:rFonts w:ascii="Times New Roman" w:eastAsia="Times New Roman" w:hAnsi="Times New Roman" w:cs="Times New Roman"/>
                <w:color w:val="1F1F1F"/>
                <w:sz w:val="21"/>
                <w:szCs w:val="21"/>
                <w:shd w:val="clear" w:color="auto" w:fill="FFFFFF"/>
                <w:lang w:val="ru-RU" w:eastAsia="ru-RU"/>
              </w:rPr>
              <w:t>0.0</w:t>
            </w:r>
          </w:p>
        </w:tc>
        <w:tc>
          <w:tcPr>
            <w:tcW w:w="2693" w:type="dxa"/>
          </w:tcPr>
          <w:p w:rsidR="001F2E40" w:rsidRPr="008D59F6" w:rsidRDefault="008D59F6" w:rsidP="00776F60">
            <w:pPr>
              <w:shd w:val="clear" w:color="auto" w:fill="FFFFFF"/>
              <w:jc w:val="center"/>
              <w:rPr>
                <w:rFonts w:ascii="Times New Roman" w:eastAsia="Times New Roman" w:hAnsi="Times New Roman" w:cs="Times New Roman"/>
                <w:color w:val="1F1F1F"/>
                <w:sz w:val="21"/>
                <w:szCs w:val="21"/>
                <w:shd w:val="clear" w:color="auto" w:fill="FFFFFF"/>
                <w:lang w:val="ru-RU" w:eastAsia="ru-RU"/>
              </w:rPr>
            </w:pPr>
            <w:r w:rsidRPr="008D59F6">
              <w:rPr>
                <w:rFonts w:ascii="Times New Roman" w:eastAsia="Times New Roman" w:hAnsi="Times New Roman" w:cs="Times New Roman"/>
                <w:color w:val="1F1F1F"/>
                <w:sz w:val="21"/>
                <w:szCs w:val="21"/>
                <w:shd w:val="clear" w:color="auto" w:fill="FFFFFF"/>
                <w:lang w:val="ru-RU" w:eastAsia="ru-RU"/>
              </w:rPr>
              <w:t>83</w:t>
            </w:r>
            <w:r w:rsidR="001F2E40" w:rsidRPr="008D59F6">
              <w:rPr>
                <w:rFonts w:ascii="Times New Roman" w:eastAsia="Times New Roman" w:hAnsi="Times New Roman" w:cs="Times New Roman"/>
                <w:color w:val="1F1F1F"/>
                <w:sz w:val="21"/>
                <w:szCs w:val="21"/>
                <w:shd w:val="clear" w:color="auto" w:fill="FFFFFF"/>
                <w:lang w:val="ru-RU" w:eastAsia="ru-RU"/>
              </w:rPr>
              <w:t>.0</w:t>
            </w:r>
          </w:p>
        </w:tc>
        <w:tc>
          <w:tcPr>
            <w:tcW w:w="2835" w:type="dxa"/>
          </w:tcPr>
          <w:p w:rsidR="001F2E40" w:rsidRPr="008D59F6" w:rsidRDefault="001F2E40" w:rsidP="00776F60">
            <w:pPr>
              <w:jc w:val="center"/>
              <w:rPr>
                <w:rFonts w:ascii="Times New Roman" w:hAnsi="Times New Roman" w:cs="Times New Roman"/>
                <w:bCs/>
              </w:rPr>
            </w:pPr>
            <w:r w:rsidRPr="008D59F6">
              <w:rPr>
                <w:rFonts w:ascii="Times New Roman" w:hAnsi="Times New Roman" w:cs="Times New Roman"/>
                <w:bCs/>
              </w:rPr>
              <w:t>40.0</w:t>
            </w:r>
          </w:p>
        </w:tc>
      </w:tr>
      <w:tr w:rsidR="001F2E40" w:rsidTr="001C65CA">
        <w:trPr>
          <w:trHeight w:val="810"/>
        </w:trPr>
        <w:tc>
          <w:tcPr>
            <w:tcW w:w="1807" w:type="dxa"/>
          </w:tcPr>
          <w:p w:rsidR="001F2E40" w:rsidRPr="008D59F6" w:rsidRDefault="001F2E40" w:rsidP="001C65CA">
            <w:pPr>
              <w:shd w:val="clear" w:color="auto" w:fill="FFFFFF"/>
              <w:rPr>
                <w:rFonts w:ascii="Times New Roman" w:hAnsi="Times New Roman" w:cs="Times New Roman"/>
                <w:bCs/>
              </w:rPr>
            </w:pPr>
            <w:proofErr w:type="spellStart"/>
            <w:r w:rsidRPr="008D59F6">
              <w:rPr>
                <w:rFonts w:ascii="Times New Roman" w:eastAsia="Times New Roman" w:hAnsi="Times New Roman" w:cs="Times New Roman"/>
                <w:color w:val="1F1F1F"/>
                <w:sz w:val="21"/>
                <w:szCs w:val="21"/>
                <w:shd w:val="clear" w:color="auto" w:fill="FFFFFF"/>
                <w:lang w:val="ru-RU" w:eastAsia="ru-RU"/>
              </w:rPr>
              <w:t>Охоплення</w:t>
            </w:r>
            <w:proofErr w:type="spellEnd"/>
            <w:r w:rsidRPr="008D59F6">
              <w:rPr>
                <w:rFonts w:ascii="Times New Roman" w:eastAsia="Times New Roman" w:hAnsi="Times New Roman" w:cs="Times New Roman"/>
                <w:color w:val="1F1F1F"/>
                <w:sz w:val="21"/>
                <w:szCs w:val="21"/>
                <w:shd w:val="clear" w:color="auto" w:fill="FFFFFF"/>
                <w:lang w:val="ru-RU" w:eastAsia="ru-RU"/>
              </w:rPr>
              <w:t xml:space="preserve"> </w:t>
            </w:r>
            <w:proofErr w:type="spellStart"/>
            <w:r w:rsidRPr="008D59F6">
              <w:rPr>
                <w:rFonts w:ascii="Times New Roman" w:eastAsia="Times New Roman" w:hAnsi="Times New Roman" w:cs="Times New Roman"/>
                <w:color w:val="1F1F1F"/>
                <w:sz w:val="21"/>
                <w:szCs w:val="21"/>
                <w:shd w:val="clear" w:color="auto" w:fill="FFFFFF"/>
                <w:lang w:val="ru-RU" w:eastAsia="ru-RU"/>
              </w:rPr>
              <w:t>талії</w:t>
            </w:r>
            <w:proofErr w:type="spellEnd"/>
            <w:r w:rsidRPr="008D59F6">
              <w:rPr>
                <w:rFonts w:ascii="Times New Roman" w:eastAsia="Times New Roman" w:hAnsi="Times New Roman" w:cs="Times New Roman"/>
                <w:color w:val="1F1F1F"/>
                <w:sz w:val="21"/>
                <w:szCs w:val="21"/>
                <w:shd w:val="clear" w:color="auto" w:fill="FFFFFF"/>
                <w:lang w:val="ru-RU" w:eastAsia="ru-RU"/>
              </w:rPr>
              <w:t xml:space="preserve"> до (</w:t>
            </w:r>
            <w:proofErr w:type="gramStart"/>
            <w:r w:rsidRPr="008D59F6">
              <w:rPr>
                <w:rFonts w:ascii="Times New Roman" w:eastAsia="Times New Roman" w:hAnsi="Times New Roman" w:cs="Times New Roman"/>
                <w:color w:val="1F1F1F"/>
                <w:sz w:val="21"/>
                <w:szCs w:val="21"/>
                <w:shd w:val="clear" w:color="auto" w:fill="FFFFFF"/>
                <w:lang w:val="ru-RU" w:eastAsia="ru-RU"/>
              </w:rPr>
              <w:t>см</w:t>
            </w:r>
            <w:proofErr w:type="gramEnd"/>
            <w:r w:rsidRPr="008D59F6">
              <w:rPr>
                <w:rFonts w:ascii="Times New Roman" w:eastAsia="Times New Roman" w:hAnsi="Times New Roman" w:cs="Times New Roman"/>
                <w:color w:val="1F1F1F"/>
                <w:sz w:val="21"/>
                <w:szCs w:val="21"/>
                <w:shd w:val="clear" w:color="auto" w:fill="FFFFFF"/>
                <w:lang w:val="ru-RU" w:eastAsia="ru-RU"/>
              </w:rPr>
              <w:t>), см</w:t>
            </w:r>
          </w:p>
        </w:tc>
        <w:tc>
          <w:tcPr>
            <w:tcW w:w="2552" w:type="dxa"/>
          </w:tcPr>
          <w:p w:rsidR="001F2E40" w:rsidRPr="008D59F6" w:rsidRDefault="001F2E40" w:rsidP="008D59F6">
            <w:pPr>
              <w:shd w:val="clear" w:color="auto" w:fill="FFFFFF"/>
              <w:jc w:val="center"/>
              <w:rPr>
                <w:rFonts w:ascii="Times New Roman" w:hAnsi="Times New Roman" w:cs="Times New Roman"/>
                <w:bCs/>
              </w:rPr>
            </w:pPr>
            <w:r w:rsidRPr="008D59F6">
              <w:rPr>
                <w:rFonts w:ascii="Times New Roman" w:eastAsia="Times New Roman" w:hAnsi="Times New Roman" w:cs="Times New Roman"/>
                <w:color w:val="1F1F1F"/>
                <w:sz w:val="21"/>
                <w:szCs w:val="21"/>
                <w:shd w:val="clear" w:color="auto" w:fill="FFFFFF"/>
                <w:lang w:val="ru-RU" w:eastAsia="ru-RU"/>
              </w:rPr>
              <w:t>1</w:t>
            </w:r>
            <w:r w:rsidR="008D59F6" w:rsidRPr="008D59F6">
              <w:rPr>
                <w:rFonts w:ascii="Times New Roman" w:eastAsia="Times New Roman" w:hAnsi="Times New Roman" w:cs="Times New Roman"/>
                <w:color w:val="1F1F1F"/>
                <w:sz w:val="21"/>
                <w:szCs w:val="21"/>
                <w:shd w:val="clear" w:color="auto" w:fill="FFFFFF"/>
                <w:lang w:val="ru-RU" w:eastAsia="ru-RU"/>
              </w:rPr>
              <w:t>3</w:t>
            </w:r>
            <w:r w:rsidRPr="008D59F6">
              <w:rPr>
                <w:rFonts w:ascii="Times New Roman" w:eastAsia="Times New Roman" w:hAnsi="Times New Roman" w:cs="Times New Roman"/>
                <w:color w:val="1F1F1F"/>
                <w:sz w:val="21"/>
                <w:szCs w:val="21"/>
                <w:shd w:val="clear" w:color="auto" w:fill="FFFFFF"/>
                <w:lang w:val="ru-RU" w:eastAsia="ru-RU"/>
              </w:rPr>
              <w:t>0.0</w:t>
            </w:r>
          </w:p>
        </w:tc>
        <w:tc>
          <w:tcPr>
            <w:tcW w:w="2693" w:type="dxa"/>
          </w:tcPr>
          <w:p w:rsidR="001F2E40" w:rsidRPr="008D59F6" w:rsidRDefault="001F2E40" w:rsidP="008D59F6">
            <w:pPr>
              <w:shd w:val="clear" w:color="auto" w:fill="FFFFFF"/>
              <w:jc w:val="center"/>
              <w:rPr>
                <w:rFonts w:ascii="Times New Roman" w:eastAsia="Times New Roman" w:hAnsi="Times New Roman" w:cs="Times New Roman"/>
                <w:color w:val="1F1F1F"/>
                <w:sz w:val="21"/>
                <w:szCs w:val="21"/>
                <w:shd w:val="clear" w:color="auto" w:fill="FFFFFF"/>
                <w:lang w:val="ru-RU" w:eastAsia="ru-RU"/>
              </w:rPr>
            </w:pPr>
            <w:r w:rsidRPr="008D59F6">
              <w:rPr>
                <w:rFonts w:ascii="Times New Roman" w:eastAsia="Times New Roman" w:hAnsi="Times New Roman" w:cs="Times New Roman"/>
                <w:color w:val="1F1F1F"/>
                <w:sz w:val="21"/>
                <w:szCs w:val="21"/>
                <w:shd w:val="clear" w:color="auto" w:fill="FFFFFF"/>
                <w:lang w:val="ru-RU" w:eastAsia="ru-RU"/>
              </w:rPr>
              <w:t>15</w:t>
            </w:r>
            <w:r w:rsidR="008D59F6" w:rsidRPr="008D59F6">
              <w:rPr>
                <w:rFonts w:ascii="Times New Roman" w:eastAsia="Times New Roman" w:hAnsi="Times New Roman" w:cs="Times New Roman"/>
                <w:color w:val="1F1F1F"/>
                <w:sz w:val="21"/>
                <w:szCs w:val="21"/>
                <w:shd w:val="clear" w:color="auto" w:fill="FFFFFF"/>
                <w:lang w:val="ru-RU" w:eastAsia="ru-RU"/>
              </w:rPr>
              <w:t>5</w:t>
            </w:r>
            <w:r w:rsidRPr="008D59F6">
              <w:rPr>
                <w:rFonts w:ascii="Times New Roman" w:eastAsia="Times New Roman" w:hAnsi="Times New Roman" w:cs="Times New Roman"/>
                <w:color w:val="1F1F1F"/>
                <w:sz w:val="21"/>
                <w:szCs w:val="21"/>
                <w:shd w:val="clear" w:color="auto" w:fill="FFFFFF"/>
                <w:lang w:val="ru-RU" w:eastAsia="ru-RU"/>
              </w:rPr>
              <w:t>.0</w:t>
            </w:r>
          </w:p>
        </w:tc>
        <w:tc>
          <w:tcPr>
            <w:tcW w:w="2835" w:type="dxa"/>
          </w:tcPr>
          <w:p w:rsidR="001F2E40" w:rsidRPr="008D59F6" w:rsidRDefault="008D59F6" w:rsidP="00776F60">
            <w:pPr>
              <w:jc w:val="center"/>
              <w:rPr>
                <w:rFonts w:ascii="Times New Roman" w:hAnsi="Times New Roman" w:cs="Times New Roman"/>
                <w:bCs/>
              </w:rPr>
            </w:pPr>
            <w:r w:rsidRPr="008D59F6">
              <w:rPr>
                <w:rFonts w:ascii="Times New Roman" w:hAnsi="Times New Roman" w:cs="Times New Roman"/>
                <w:bCs/>
              </w:rPr>
              <w:t>7</w:t>
            </w:r>
            <w:r w:rsidR="001F2E40" w:rsidRPr="008D59F6">
              <w:rPr>
                <w:rFonts w:ascii="Times New Roman" w:hAnsi="Times New Roman" w:cs="Times New Roman"/>
                <w:bCs/>
              </w:rPr>
              <w:t>0.0</w:t>
            </w:r>
          </w:p>
        </w:tc>
      </w:tr>
      <w:tr w:rsidR="001F2E40" w:rsidTr="001C65CA">
        <w:trPr>
          <w:trHeight w:val="810"/>
        </w:trPr>
        <w:tc>
          <w:tcPr>
            <w:tcW w:w="1807" w:type="dxa"/>
          </w:tcPr>
          <w:p w:rsidR="001F2E40" w:rsidRPr="008D59F6" w:rsidRDefault="001F2E40" w:rsidP="001C65CA">
            <w:pPr>
              <w:shd w:val="clear" w:color="auto" w:fill="FFFFFF"/>
              <w:rPr>
                <w:rFonts w:ascii="Times New Roman" w:eastAsia="Times New Roman" w:hAnsi="Times New Roman" w:cs="Times New Roman"/>
                <w:color w:val="1F1F1F"/>
                <w:sz w:val="21"/>
                <w:szCs w:val="21"/>
                <w:shd w:val="clear" w:color="auto" w:fill="FFFFFF"/>
                <w:lang w:val="ru-RU" w:eastAsia="ru-RU"/>
              </w:rPr>
            </w:pPr>
            <w:proofErr w:type="spellStart"/>
            <w:r w:rsidRPr="008D59F6">
              <w:rPr>
                <w:rFonts w:ascii="Times New Roman" w:eastAsia="Times New Roman" w:hAnsi="Times New Roman" w:cs="Times New Roman"/>
                <w:color w:val="1F1F1F"/>
                <w:sz w:val="21"/>
                <w:szCs w:val="21"/>
                <w:shd w:val="clear" w:color="auto" w:fill="FFFFFF"/>
                <w:lang w:val="ru-RU" w:eastAsia="ru-RU"/>
              </w:rPr>
              <w:t>Поглинання</w:t>
            </w:r>
            <w:proofErr w:type="spellEnd"/>
            <w:r w:rsidRPr="008D59F6">
              <w:rPr>
                <w:rFonts w:ascii="Times New Roman" w:eastAsia="Times New Roman" w:hAnsi="Times New Roman" w:cs="Times New Roman"/>
                <w:color w:val="1F1F1F"/>
                <w:sz w:val="21"/>
                <w:szCs w:val="21"/>
                <w:shd w:val="clear" w:color="auto" w:fill="FFFFFF"/>
                <w:lang w:val="ru-RU" w:eastAsia="ru-RU"/>
              </w:rPr>
              <w:t>, мл, мл</w:t>
            </w:r>
          </w:p>
        </w:tc>
        <w:tc>
          <w:tcPr>
            <w:tcW w:w="2552" w:type="dxa"/>
          </w:tcPr>
          <w:p w:rsidR="001F2E40" w:rsidRPr="008D59F6" w:rsidRDefault="008D59F6" w:rsidP="00776F60">
            <w:pPr>
              <w:shd w:val="clear" w:color="auto" w:fill="FFFFFF"/>
              <w:jc w:val="center"/>
              <w:rPr>
                <w:rFonts w:ascii="Times New Roman" w:eastAsia="Times New Roman" w:hAnsi="Times New Roman" w:cs="Times New Roman"/>
                <w:color w:val="1F1F1F"/>
                <w:sz w:val="21"/>
                <w:szCs w:val="21"/>
                <w:shd w:val="clear" w:color="auto" w:fill="FFFFFF"/>
                <w:lang w:val="ru-RU" w:eastAsia="ru-RU"/>
              </w:rPr>
            </w:pPr>
            <w:r w:rsidRPr="008D59F6">
              <w:rPr>
                <w:rFonts w:ascii="Times New Roman" w:eastAsia="Times New Roman" w:hAnsi="Times New Roman" w:cs="Times New Roman"/>
                <w:color w:val="000000"/>
                <w:lang w:eastAsia="uk-UA"/>
              </w:rPr>
              <w:t>1000-2000</w:t>
            </w:r>
          </w:p>
        </w:tc>
        <w:tc>
          <w:tcPr>
            <w:tcW w:w="2693" w:type="dxa"/>
          </w:tcPr>
          <w:p w:rsidR="001F2E40" w:rsidRPr="008D59F6" w:rsidRDefault="001F2E40" w:rsidP="008D59F6">
            <w:pPr>
              <w:shd w:val="clear" w:color="auto" w:fill="FFFFFF"/>
              <w:jc w:val="center"/>
              <w:rPr>
                <w:rFonts w:ascii="Times New Roman" w:eastAsia="Times New Roman" w:hAnsi="Times New Roman" w:cs="Times New Roman"/>
                <w:color w:val="1F1F1F"/>
                <w:sz w:val="21"/>
                <w:szCs w:val="21"/>
                <w:shd w:val="clear" w:color="auto" w:fill="FFFFFF"/>
                <w:lang w:val="ru-RU" w:eastAsia="ru-RU"/>
              </w:rPr>
            </w:pPr>
            <w:r w:rsidRPr="008D59F6">
              <w:rPr>
                <w:rFonts w:ascii="Times New Roman" w:eastAsia="Times New Roman" w:hAnsi="Times New Roman" w:cs="Times New Roman"/>
                <w:color w:val="1F1F1F"/>
                <w:sz w:val="21"/>
                <w:szCs w:val="21"/>
                <w:shd w:val="clear" w:color="auto" w:fill="FFFFFF"/>
                <w:lang w:val="ru-RU" w:eastAsia="ru-RU"/>
              </w:rPr>
              <w:t>1</w:t>
            </w:r>
            <w:r w:rsidR="008D59F6" w:rsidRPr="008D59F6">
              <w:rPr>
                <w:rFonts w:ascii="Times New Roman" w:eastAsia="Times New Roman" w:hAnsi="Times New Roman" w:cs="Times New Roman"/>
                <w:color w:val="1F1F1F"/>
                <w:sz w:val="21"/>
                <w:szCs w:val="21"/>
                <w:shd w:val="clear" w:color="auto" w:fill="FFFFFF"/>
                <w:lang w:val="ru-RU" w:eastAsia="ru-RU"/>
              </w:rPr>
              <w:t>501-2000</w:t>
            </w:r>
          </w:p>
        </w:tc>
        <w:tc>
          <w:tcPr>
            <w:tcW w:w="2835" w:type="dxa"/>
          </w:tcPr>
          <w:p w:rsidR="001F2E40" w:rsidRPr="008D59F6" w:rsidRDefault="008D59F6" w:rsidP="00776F60">
            <w:pPr>
              <w:jc w:val="center"/>
              <w:rPr>
                <w:rFonts w:ascii="Times New Roman" w:hAnsi="Times New Roman" w:cs="Times New Roman"/>
                <w:bCs/>
              </w:rPr>
            </w:pPr>
            <w:r w:rsidRPr="008D59F6">
              <w:rPr>
                <w:rFonts w:ascii="Times New Roman" w:eastAsia="Times New Roman" w:hAnsi="Times New Roman" w:cs="Times New Roman"/>
                <w:color w:val="1F1F1F"/>
                <w:sz w:val="21"/>
                <w:szCs w:val="21"/>
                <w:shd w:val="clear" w:color="auto" w:fill="FFFFFF"/>
                <w:lang w:val="ru-RU" w:eastAsia="ru-RU"/>
              </w:rPr>
              <w:t>1501-2000</w:t>
            </w:r>
          </w:p>
        </w:tc>
      </w:tr>
    </w:tbl>
    <w:p w:rsidR="008E42A6" w:rsidRDefault="008E42A6" w:rsidP="008E42A6">
      <w:pPr>
        <w:ind w:right="329"/>
        <w:jc w:val="right"/>
        <w:rPr>
          <w:rFonts w:ascii="Times New Roman" w:hAnsi="Times New Roman"/>
          <w:b/>
          <w:bCs/>
          <w:lang w:eastAsia="ru-RU"/>
        </w:rPr>
      </w:pPr>
    </w:p>
    <w:p w:rsidR="001F2E40" w:rsidRDefault="001F2E40" w:rsidP="008E42A6">
      <w:pPr>
        <w:ind w:right="329"/>
        <w:jc w:val="right"/>
        <w:rPr>
          <w:rFonts w:ascii="Times New Roman" w:hAnsi="Times New Roman"/>
          <w:b/>
          <w:bCs/>
          <w:lang w:eastAsia="ru-RU"/>
        </w:rPr>
      </w:pPr>
    </w:p>
    <w:p w:rsidR="009F1617" w:rsidRDefault="009F1617" w:rsidP="00972AB1">
      <w:pPr>
        <w:jc w:val="center"/>
        <w:rPr>
          <w:rFonts w:ascii="Times New Roman" w:hAnsi="Times New Roman"/>
          <w:b/>
        </w:rPr>
      </w:pPr>
    </w:p>
    <w:p w:rsidR="00261307" w:rsidRDefault="00261307" w:rsidP="00972AB1">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bookmarkStart w:id="1" w:name="_GoBack"/>
      <w:r w:rsidR="008D59F6" w:rsidRPr="008D59F6">
        <w:rPr>
          <w:rStyle w:val="ac"/>
          <w:rFonts w:ascii="Calibri" w:hAnsi="Calibri" w:cs="Calibri" w:hint="eastAsia"/>
          <w:color w:val="474389"/>
          <w:shd w:val="clear" w:color="auto" w:fill="FFFFFF"/>
        </w:rPr>
        <w:t>UA-2026-03-31-008103-a</w:t>
      </w:r>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670E3"/>
    <w:rsid w:val="000D7C37"/>
    <w:rsid w:val="0011014D"/>
    <w:rsid w:val="00123EE4"/>
    <w:rsid w:val="001F2E40"/>
    <w:rsid w:val="00261307"/>
    <w:rsid w:val="002716F0"/>
    <w:rsid w:val="00300D20"/>
    <w:rsid w:val="003158C5"/>
    <w:rsid w:val="00337CE8"/>
    <w:rsid w:val="00426D26"/>
    <w:rsid w:val="00447F38"/>
    <w:rsid w:val="00454D1C"/>
    <w:rsid w:val="00507157"/>
    <w:rsid w:val="005368A4"/>
    <w:rsid w:val="00560712"/>
    <w:rsid w:val="005679CD"/>
    <w:rsid w:val="0057488E"/>
    <w:rsid w:val="00614A51"/>
    <w:rsid w:val="00652395"/>
    <w:rsid w:val="0068769B"/>
    <w:rsid w:val="006964CD"/>
    <w:rsid w:val="00737C58"/>
    <w:rsid w:val="00776F60"/>
    <w:rsid w:val="007B7A9D"/>
    <w:rsid w:val="0080415E"/>
    <w:rsid w:val="00876417"/>
    <w:rsid w:val="00887129"/>
    <w:rsid w:val="008A3BA4"/>
    <w:rsid w:val="008D59F6"/>
    <w:rsid w:val="008E42A6"/>
    <w:rsid w:val="00923874"/>
    <w:rsid w:val="00972016"/>
    <w:rsid w:val="00972AB1"/>
    <w:rsid w:val="009F1617"/>
    <w:rsid w:val="00A86ED2"/>
    <w:rsid w:val="00AD3FBB"/>
    <w:rsid w:val="00B7465E"/>
    <w:rsid w:val="00BC0FFF"/>
    <w:rsid w:val="00CC6719"/>
    <w:rsid w:val="00CD1177"/>
    <w:rsid w:val="00E10A28"/>
    <w:rsid w:val="00EB11E3"/>
    <w:rsid w:val="00EC26C9"/>
    <w:rsid w:val="00ED2BCA"/>
    <w:rsid w:val="00F3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EB11E3"/>
  </w:style>
  <w:style w:type="character" w:customStyle="1" w:styleId="mr-1">
    <w:name w:val="mr-1"/>
    <w:basedOn w:val="a0"/>
    <w:rsid w:val="00EB11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EB11E3"/>
  </w:style>
  <w:style w:type="character" w:customStyle="1" w:styleId="mr-1">
    <w:name w:val="mr-1"/>
    <w:basedOn w:val="a0"/>
    <w:rsid w:val="00EB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700977532">
      <w:bodyDiv w:val="1"/>
      <w:marLeft w:val="0"/>
      <w:marRight w:val="0"/>
      <w:marTop w:val="0"/>
      <w:marBottom w:val="0"/>
      <w:divBdr>
        <w:top w:val="none" w:sz="0" w:space="0" w:color="auto"/>
        <w:left w:val="none" w:sz="0" w:space="0" w:color="auto"/>
        <w:bottom w:val="none" w:sz="0" w:space="0" w:color="auto"/>
        <w:right w:val="none" w:sz="0" w:space="0" w:color="auto"/>
      </w:divBdr>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966618070">
      <w:bodyDiv w:val="1"/>
      <w:marLeft w:val="0"/>
      <w:marRight w:val="0"/>
      <w:marTop w:val="0"/>
      <w:marBottom w:val="0"/>
      <w:divBdr>
        <w:top w:val="none" w:sz="0" w:space="0" w:color="auto"/>
        <w:left w:val="none" w:sz="0" w:space="0" w:color="auto"/>
        <w:bottom w:val="none" w:sz="0" w:space="0" w:color="auto"/>
        <w:right w:val="none" w:sz="0" w:space="0" w:color="auto"/>
      </w:divBdr>
      <w:divsChild>
        <w:div w:id="823737593">
          <w:marLeft w:val="0"/>
          <w:marRight w:val="0"/>
          <w:marTop w:val="0"/>
          <w:marBottom w:val="0"/>
          <w:divBdr>
            <w:top w:val="none" w:sz="0" w:space="0" w:color="auto"/>
            <w:left w:val="none" w:sz="0" w:space="0" w:color="auto"/>
            <w:bottom w:val="none" w:sz="0" w:space="0" w:color="auto"/>
            <w:right w:val="none" w:sz="0" w:space="0" w:color="auto"/>
          </w:divBdr>
        </w:div>
        <w:div w:id="791510420">
          <w:marLeft w:val="0"/>
          <w:marRight w:val="0"/>
          <w:marTop w:val="0"/>
          <w:marBottom w:val="0"/>
          <w:divBdr>
            <w:top w:val="none" w:sz="0" w:space="0" w:color="auto"/>
            <w:left w:val="none" w:sz="0" w:space="0" w:color="auto"/>
            <w:bottom w:val="none" w:sz="0" w:space="0" w:color="auto"/>
            <w:right w:val="none" w:sz="0" w:space="0" w:color="auto"/>
          </w:divBdr>
        </w:div>
        <w:div w:id="1165823937">
          <w:marLeft w:val="0"/>
          <w:marRight w:val="0"/>
          <w:marTop w:val="0"/>
          <w:marBottom w:val="0"/>
          <w:divBdr>
            <w:top w:val="none" w:sz="0" w:space="0" w:color="auto"/>
            <w:left w:val="none" w:sz="0" w:space="0" w:color="auto"/>
            <w:bottom w:val="none" w:sz="0" w:space="0" w:color="auto"/>
            <w:right w:val="none" w:sz="0" w:space="0" w:color="auto"/>
          </w:divBdr>
        </w:div>
      </w:divsChild>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2EE3C-36A9-4BD8-85A9-15B5A9A6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2024-01-09T06:12:00Z</dcterms:created>
  <dcterms:modified xsi:type="dcterms:W3CDTF">2026-03-31T12:15:00Z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