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923874" w:rsidRDefault="00BC0FF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закупівлі:</w:t>
      </w:r>
      <w:r w:rsidR="008A3BA4">
        <w:rPr>
          <w:rFonts w:ascii="Times New Roman" w:hAnsi="Times New Roman"/>
          <w:b/>
        </w:rPr>
        <w:t xml:space="preserve"> </w:t>
      </w:r>
    </w:p>
    <w:p w:rsidR="00B5179B" w:rsidRPr="008663D7" w:rsidRDefault="00B5179B" w:rsidP="00B5179B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663D7">
        <w:rPr>
          <w:rFonts w:ascii="Times New Roman" w:eastAsia="Times New Roman" w:hAnsi="Times New Roman"/>
          <w:b/>
          <w:bCs/>
          <w:lang w:eastAsia="ru-RU"/>
        </w:rPr>
        <w:t>код ДК 021:2015 33690000-3 — Лікарські засоби різні</w:t>
      </w:r>
    </w:p>
    <w:p w:rsidR="00923874" w:rsidRPr="001151BB" w:rsidRDefault="003259A9" w:rsidP="00B5179B">
      <w:pPr>
        <w:snapToGrid w:val="0"/>
        <w:jc w:val="center"/>
        <w:rPr>
          <w:rFonts w:ascii="Times New Roman" w:hAnsi="Times New Roman"/>
          <w:b/>
        </w:rPr>
      </w:pPr>
      <w:r w:rsidRPr="008B1E66">
        <w:rPr>
          <w:rFonts w:ascii="Times New Roman" w:hAnsi="Times New Roman"/>
          <w:b/>
          <w:i/>
          <w:color w:val="000000"/>
          <w:lang w:eastAsia="uk-UA"/>
        </w:rPr>
        <w:t>Розчин ізотонічний;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Лізуючий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розчин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Розчин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для промивання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Pr="008B1E66">
        <w:rPr>
          <w:rFonts w:ascii="Times New Roman" w:hAnsi="Times New Roman"/>
          <w:b/>
          <w:i/>
          <w:color w:val="000000"/>
          <w:lang w:eastAsia="uk-UA"/>
        </w:rPr>
        <w:t>Концентрований розчин для промивання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Pr="008B1E66">
        <w:rPr>
          <w:rFonts w:ascii="Times New Roman" w:hAnsi="Times New Roman"/>
          <w:b/>
          <w:i/>
          <w:color w:val="000000"/>
        </w:rPr>
        <w:t>Розчин для очистки</w:t>
      </w:r>
      <w:r w:rsidRPr="00654FA6">
        <w:rPr>
          <w:rFonts w:ascii="Times New Roman" w:hAnsi="Times New Roman"/>
          <w:b/>
          <w:bCs/>
          <w:i/>
          <w:lang w:eastAsia="ru-RU"/>
        </w:rPr>
        <w:t>;</w:t>
      </w:r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Матеріал контролю гематологічний атестований багато параметричний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Para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12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Extend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: 1 x 2.5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мл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(1 Норма);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Промиваючий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розчин: Набір для виявлення сумарних антитіл до вірусу гепатиту C ;  Набір для виявлення поверхневого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антигена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вірусу гепатиту В; </w:t>
      </w:r>
      <w:r w:rsidRPr="008B1E66">
        <w:rPr>
          <w:rFonts w:ascii="Times New Roman" w:hAnsi="Times New Roman"/>
          <w:b/>
          <w:i/>
          <w:color w:val="000000"/>
        </w:rPr>
        <w:t xml:space="preserve">Набір </w:t>
      </w:r>
      <w:r w:rsidRPr="00654FA6">
        <w:rPr>
          <w:rFonts w:ascii="Times New Roman" w:hAnsi="Times New Roman"/>
          <w:b/>
          <w:i/>
          <w:lang w:eastAsia="uk-UA"/>
        </w:rPr>
        <w:t xml:space="preserve">для якісного виявлення антитіл до вірусу гепатиту A;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ІФА-набір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для якісного виявлення сумарних антитіл до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Helicobacter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pylori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Pr="008B1E66">
        <w:rPr>
          <w:rFonts w:ascii="Times New Roman" w:hAnsi="Times New Roman"/>
          <w:b/>
          <w:i/>
          <w:color w:val="000000"/>
        </w:rPr>
        <w:t>ІФА набір (</w:t>
      </w:r>
      <w:proofErr w:type="spellStart"/>
      <w:r w:rsidRPr="008B1E66">
        <w:rPr>
          <w:rFonts w:ascii="Times New Roman" w:hAnsi="Times New Roman"/>
          <w:b/>
          <w:i/>
          <w:color w:val="000000"/>
        </w:rPr>
        <w:t>Аnti</w:t>
      </w:r>
      <w:proofErr w:type="spellEnd"/>
      <w:r w:rsidRPr="008B1E66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8B1E66">
        <w:rPr>
          <w:rFonts w:ascii="Times New Roman" w:hAnsi="Times New Roman"/>
          <w:b/>
          <w:i/>
          <w:color w:val="000000"/>
        </w:rPr>
        <w:t>Tr</w:t>
      </w:r>
      <w:r w:rsidR="00CE0927" w:rsidRPr="008B1E66">
        <w:rPr>
          <w:rFonts w:ascii="Times New Roman" w:hAnsi="Times New Roman"/>
          <w:b/>
          <w:i/>
          <w:color w:val="000000"/>
        </w:rPr>
        <w:t>e</w:t>
      </w:r>
      <w:r w:rsidRPr="008B1E66">
        <w:rPr>
          <w:rFonts w:ascii="Times New Roman" w:hAnsi="Times New Roman"/>
          <w:b/>
          <w:i/>
          <w:color w:val="000000"/>
        </w:rPr>
        <w:t>ponema</w:t>
      </w:r>
      <w:proofErr w:type="spellEnd"/>
      <w:r w:rsidRPr="008B1E66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8B1E66">
        <w:rPr>
          <w:rFonts w:ascii="Times New Roman" w:hAnsi="Times New Roman"/>
          <w:b/>
          <w:i/>
          <w:color w:val="000000"/>
        </w:rPr>
        <w:t>pallidum</w:t>
      </w:r>
      <w:proofErr w:type="spellEnd"/>
      <w:r w:rsidRPr="008B1E66">
        <w:rPr>
          <w:rFonts w:ascii="Times New Roman" w:hAnsi="Times New Roman"/>
          <w:b/>
          <w:i/>
          <w:color w:val="000000"/>
        </w:rPr>
        <w:t>)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 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Протромбіновий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час;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Фібріноген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Тромбіновий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час ; Активований частковий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тромбопластиновий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час ; Нормальна контрольна плазма (NCP); Патологічна контрольна плазма (ANCP); Універсальний промивний розчин; Спеціальний очисний розчин;  </w:t>
      </w:r>
      <w:r w:rsidRPr="008B1E66">
        <w:rPr>
          <w:rFonts w:ascii="Times New Roman" w:hAnsi="Times New Roman"/>
          <w:b/>
          <w:bCs/>
          <w:i/>
          <w:color w:val="000000"/>
        </w:rPr>
        <w:t xml:space="preserve">Набір для </w:t>
      </w:r>
      <w:proofErr w:type="spellStart"/>
      <w:r w:rsidRPr="008B1E66">
        <w:rPr>
          <w:rFonts w:ascii="Times New Roman" w:hAnsi="Times New Roman"/>
          <w:b/>
          <w:bCs/>
          <w:i/>
          <w:color w:val="000000"/>
        </w:rPr>
        <w:t>імуноферментного</w:t>
      </w:r>
      <w:proofErr w:type="spellEnd"/>
      <w:r w:rsidRPr="008B1E66">
        <w:rPr>
          <w:rFonts w:ascii="Times New Roman" w:hAnsi="Times New Roman"/>
          <w:b/>
          <w:bCs/>
          <w:i/>
          <w:color w:val="000000"/>
        </w:rPr>
        <w:t xml:space="preserve"> визначення загального простатичного специфічного антигену в сироватці (плазмі) крові; Набір для </w:t>
      </w:r>
      <w:proofErr w:type="spellStart"/>
      <w:r w:rsidRPr="008B1E66">
        <w:rPr>
          <w:rFonts w:ascii="Times New Roman" w:hAnsi="Times New Roman"/>
          <w:b/>
          <w:bCs/>
          <w:i/>
          <w:color w:val="000000"/>
        </w:rPr>
        <w:t>імуноферментного</w:t>
      </w:r>
      <w:proofErr w:type="spellEnd"/>
      <w:r w:rsidRPr="008B1E66">
        <w:rPr>
          <w:rFonts w:ascii="Times New Roman" w:hAnsi="Times New Roman"/>
          <w:b/>
          <w:bCs/>
          <w:i/>
          <w:color w:val="000000"/>
        </w:rPr>
        <w:t xml:space="preserve"> визначення вільного  простатичного специфічного антигену в сироватці (плазмі) кров; Набір реагентів для одночасного виявлення антитіл до ВІЛ 1/2 та антигену ВІЛ1</w:t>
      </w:r>
      <w:r w:rsidR="00507157" w:rsidRPr="001151BB">
        <w:rPr>
          <w:rFonts w:ascii="Times New Roman" w:hAnsi="Times New Roman"/>
          <w:b/>
        </w:rPr>
        <w:t xml:space="preserve"> </w:t>
      </w:r>
    </w:p>
    <w:p w:rsidR="00F30484" w:rsidRPr="00507157" w:rsidRDefault="00EA4CF5" w:rsidP="00F30484">
      <w:pPr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hyperlink r:id="rId6" w:history="1">
        <w:r w:rsidR="00EB71C8">
          <w:rPr>
            <w:rFonts w:ascii="Verdana" w:hAnsi="Verdana"/>
            <w:color w:val="0000FF"/>
            <w:sz w:val="17"/>
            <w:szCs w:val="17"/>
            <w:u w:val="single"/>
          </w:rPr>
          <w:br/>
        </w:r>
      </w:hyperlink>
      <w:r w:rsidR="006F7382" w:rsidRPr="00507157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 </w:t>
      </w:r>
    </w:p>
    <w:p w:rsidR="001151BB" w:rsidRDefault="001151BB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Default="00923874">
      <w:pPr>
        <w:snapToGrid w:val="0"/>
        <w:rPr>
          <w:rFonts w:ascii="Times New Roman" w:hAnsi="Times New Roman"/>
          <w:b/>
        </w:rPr>
      </w:pPr>
    </w:p>
    <w:p w:rsidR="00507157" w:rsidRDefault="00507157" w:rsidP="00507157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1151BB" w:rsidRPr="001151BB" w:rsidRDefault="001151BB" w:rsidP="001151BB">
      <w:pPr>
        <w:pStyle w:val="ab"/>
        <w:widowControl w:val="0"/>
        <w:numPr>
          <w:ilvl w:val="0"/>
          <w:numId w:val="4"/>
        </w:numPr>
        <w:suppressAutoHyphens/>
        <w:ind w:left="284" w:firstLine="76"/>
        <w:jc w:val="both"/>
        <w:textAlignment w:val="baseline"/>
        <w:rPr>
          <w:rFonts w:ascii="Times New Roman" w:hAnsi="Times New Roman"/>
        </w:rPr>
      </w:pPr>
      <w:r w:rsidRPr="00546ABD">
        <w:rPr>
          <w:rFonts w:ascii="Times New Roman" w:hAnsi="Times New Roman" w:cs="Times New Roman"/>
          <w:bCs/>
          <w:color w:val="000000"/>
          <w:lang w:eastAsia="uk-UA"/>
        </w:rPr>
        <w:t>Предмет закупівлі:</w:t>
      </w:r>
      <w:r w:rsidR="00B5179B" w:rsidRPr="00B5179B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Розчин ізотонічний;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Лізуючий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розчин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Розчин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для промивання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Концентрований розчин для промивання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="003259A9" w:rsidRPr="008B1E66">
        <w:rPr>
          <w:rFonts w:ascii="Times New Roman" w:hAnsi="Times New Roman"/>
          <w:b/>
          <w:i/>
          <w:color w:val="000000"/>
        </w:rPr>
        <w:t>Розчин для очистки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>;</w:t>
      </w:r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Матеріал контролю гематологічний атестований багато параметричний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Para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12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Extend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: 1 x 2.5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мл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(1 Норма);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Промиваючий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розчин: Набір для виявлення сумарних антитіл до вірусу гепатиту C ;  Набір для виявлення поверхневого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антигена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вірусу гепатиту В; </w:t>
      </w:r>
      <w:r w:rsidR="003259A9" w:rsidRPr="008B1E66">
        <w:rPr>
          <w:rFonts w:ascii="Times New Roman" w:hAnsi="Times New Roman"/>
          <w:b/>
          <w:i/>
          <w:color w:val="000000"/>
        </w:rPr>
        <w:t xml:space="preserve">Набір </w:t>
      </w:r>
      <w:r w:rsidR="003259A9" w:rsidRPr="00654FA6">
        <w:rPr>
          <w:rFonts w:ascii="Times New Roman" w:hAnsi="Times New Roman"/>
          <w:b/>
          <w:i/>
          <w:lang w:eastAsia="uk-UA"/>
        </w:rPr>
        <w:t xml:space="preserve">для якісного виявлення антитіл до вірусу гепатиту A;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ІФА-набір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для якісного виявлення сумарних антитіл до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Helicobacter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pylori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="003259A9" w:rsidRPr="008B1E66">
        <w:rPr>
          <w:rFonts w:ascii="Times New Roman" w:hAnsi="Times New Roman"/>
          <w:b/>
          <w:i/>
          <w:color w:val="000000"/>
        </w:rPr>
        <w:t>ІФА набір (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</w:rPr>
        <w:t>Аnti</w:t>
      </w:r>
      <w:proofErr w:type="spellEnd"/>
      <w:r w:rsidR="003259A9" w:rsidRPr="008B1E66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</w:rPr>
        <w:t>Tr</w:t>
      </w:r>
      <w:r w:rsidR="00CE0927" w:rsidRPr="008B1E66">
        <w:rPr>
          <w:rFonts w:ascii="Times New Roman" w:hAnsi="Times New Roman"/>
          <w:b/>
          <w:i/>
          <w:color w:val="000000"/>
        </w:rPr>
        <w:t>e</w:t>
      </w:r>
      <w:r w:rsidR="003259A9" w:rsidRPr="008B1E66">
        <w:rPr>
          <w:rFonts w:ascii="Times New Roman" w:hAnsi="Times New Roman"/>
          <w:b/>
          <w:i/>
          <w:color w:val="000000"/>
        </w:rPr>
        <w:t>ponema</w:t>
      </w:r>
      <w:proofErr w:type="spellEnd"/>
      <w:r w:rsidR="003259A9" w:rsidRPr="008B1E66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</w:rPr>
        <w:t>pallidum</w:t>
      </w:r>
      <w:proofErr w:type="spellEnd"/>
      <w:r w:rsidR="003259A9" w:rsidRPr="008B1E66">
        <w:rPr>
          <w:rFonts w:ascii="Times New Roman" w:hAnsi="Times New Roman"/>
          <w:b/>
          <w:i/>
          <w:color w:val="000000"/>
        </w:rPr>
        <w:t>)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Протромбіновий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час;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Фібріноген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Тромбіновий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час ; Активований частковий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тромбопластиновий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час ; Нормальна контрольна плазма (NCP); Патологічна контрольна плазма (ANCP); Універсальний промивний розчин; Спеціальний очисний розчин;  </w:t>
      </w:r>
      <w:r w:rsidR="003259A9" w:rsidRPr="008B1E66">
        <w:rPr>
          <w:rFonts w:ascii="Times New Roman" w:hAnsi="Times New Roman"/>
          <w:b/>
          <w:bCs/>
          <w:i/>
          <w:color w:val="000000"/>
        </w:rPr>
        <w:t xml:space="preserve">Набір для </w:t>
      </w:r>
      <w:proofErr w:type="spellStart"/>
      <w:r w:rsidR="003259A9" w:rsidRPr="008B1E66">
        <w:rPr>
          <w:rFonts w:ascii="Times New Roman" w:hAnsi="Times New Roman"/>
          <w:b/>
          <w:bCs/>
          <w:i/>
          <w:color w:val="000000"/>
        </w:rPr>
        <w:t>імуноферментного</w:t>
      </w:r>
      <w:proofErr w:type="spellEnd"/>
      <w:r w:rsidR="003259A9" w:rsidRPr="008B1E66">
        <w:rPr>
          <w:rFonts w:ascii="Times New Roman" w:hAnsi="Times New Roman"/>
          <w:b/>
          <w:bCs/>
          <w:i/>
          <w:color w:val="000000"/>
        </w:rPr>
        <w:t xml:space="preserve"> визначення загального простатичного специфічного антигену в сироватці (плазмі) крові; Набір для </w:t>
      </w:r>
      <w:proofErr w:type="spellStart"/>
      <w:r w:rsidR="003259A9" w:rsidRPr="008B1E66">
        <w:rPr>
          <w:rFonts w:ascii="Times New Roman" w:hAnsi="Times New Roman"/>
          <w:b/>
          <w:bCs/>
          <w:i/>
          <w:color w:val="000000"/>
        </w:rPr>
        <w:t>імуноферментного</w:t>
      </w:r>
      <w:proofErr w:type="spellEnd"/>
      <w:r w:rsidR="003259A9" w:rsidRPr="008B1E66">
        <w:rPr>
          <w:rFonts w:ascii="Times New Roman" w:hAnsi="Times New Roman"/>
          <w:b/>
          <w:bCs/>
          <w:i/>
          <w:color w:val="000000"/>
        </w:rPr>
        <w:t xml:space="preserve"> визначення вільного  простатичного специфічного антигену в сироватці (плазмі) кров; Набір реагентів для одночасного виявлення антитіл до ВІЛ 1/2 та антигену ВІЛ1</w:t>
      </w:r>
    </w:p>
    <w:p w:rsidR="00923874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6"/>
        <w:jc w:val="both"/>
      </w:pPr>
      <w:r>
        <w:rPr>
          <w:rFonts w:ascii="Times New Roman" w:hAnsi="Times New Roman"/>
          <w:color w:val="000000"/>
          <w:highlight w:val="white"/>
        </w:rPr>
        <w:t xml:space="preserve">Кількість </w:t>
      </w:r>
      <w:r>
        <w:rPr>
          <w:rFonts w:ascii="Times New Roman" w:hAnsi="Times New Roman"/>
          <w:color w:val="000000"/>
          <w:highlight w:val="white"/>
          <w:u w:val="single"/>
        </w:rPr>
        <w:t>товару</w:t>
      </w:r>
      <w:r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3259A9">
        <w:rPr>
          <w:i/>
          <w:iCs/>
          <w:sz w:val="22"/>
          <w:szCs w:val="22"/>
        </w:rPr>
        <w:t>103 набір; 122 штук</w:t>
      </w:r>
    </w:p>
    <w:p w:rsidR="00447F38" w:rsidRDefault="00BC0FFF" w:rsidP="005679CD">
      <w:pPr>
        <w:pStyle w:val="ab"/>
        <w:numPr>
          <w:ilvl w:val="0"/>
          <w:numId w:val="4"/>
        </w:numPr>
        <w:ind w:left="284" w:firstLine="76"/>
        <w:jc w:val="both"/>
        <w:rPr>
          <w:rFonts w:ascii="Times New Roman" w:hAnsi="Times New Roman"/>
          <w:i/>
        </w:rPr>
      </w:pPr>
      <w:r w:rsidRPr="00426D26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426D26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426D26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3259A9" w:rsidRPr="008B1E66">
        <w:rPr>
          <w:rFonts w:ascii="Times New Roman" w:hAnsi="Times New Roman"/>
          <w:i/>
          <w:iCs/>
        </w:rPr>
        <w:t>61172, Україна , Харківська обл., Харків, ВУЛИЦЯ РОГАНСЬКА, будинок 130 А</w:t>
      </w:r>
      <w:r w:rsidR="00426D26" w:rsidRPr="008A3BA4">
        <w:rPr>
          <w:rFonts w:ascii="Times New Roman" w:hAnsi="Times New Roman"/>
          <w:i/>
        </w:rPr>
        <w:t xml:space="preserve"> </w:t>
      </w:r>
    </w:p>
    <w:p w:rsidR="00923874" w:rsidRPr="005679CD" w:rsidRDefault="00BC0FFF" w:rsidP="005679CD">
      <w:pPr>
        <w:pStyle w:val="ab"/>
        <w:numPr>
          <w:ilvl w:val="0"/>
          <w:numId w:val="4"/>
        </w:numPr>
        <w:spacing w:after="0"/>
        <w:ind w:left="284" w:firstLine="74"/>
        <w:jc w:val="both"/>
        <w:rPr>
          <w:rFonts w:ascii="Times New Roman" w:hAnsi="Times New Roman"/>
          <w:i/>
        </w:rPr>
      </w:pPr>
      <w:r w:rsidRPr="005679CD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5679C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5679CD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426D26" w:rsidRPr="005679CD">
        <w:rPr>
          <w:rFonts w:ascii="Times New Roman" w:eastAsia="Times New Roman" w:hAnsi="Times New Roman" w:cs="Times New Roman"/>
        </w:rPr>
        <w:t>До  31 грудня 202</w:t>
      </w:r>
      <w:r w:rsidR="003259A9">
        <w:rPr>
          <w:rFonts w:ascii="Times New Roman" w:eastAsia="Times New Roman" w:hAnsi="Times New Roman" w:cs="Times New Roman"/>
        </w:rPr>
        <w:t>5</w:t>
      </w:r>
      <w:r w:rsidR="00426D26" w:rsidRPr="005679CD">
        <w:rPr>
          <w:rFonts w:ascii="Times New Roman" w:eastAsia="Times New Roman" w:hAnsi="Times New Roman" w:cs="Times New Roman"/>
        </w:rPr>
        <w:t xml:space="preserve"> року</w:t>
      </w:r>
    </w:p>
    <w:p w:rsidR="00923874" w:rsidRPr="005679CD" w:rsidRDefault="00BC0FFF" w:rsidP="005679CD">
      <w:pPr>
        <w:pStyle w:val="ShiftAlt"/>
        <w:numPr>
          <w:ilvl w:val="0"/>
          <w:numId w:val="4"/>
        </w:numPr>
        <w:tabs>
          <w:tab w:val="left" w:pos="709"/>
        </w:tabs>
        <w:spacing w:line="240" w:lineRule="auto"/>
        <w:ind w:left="284" w:firstLine="74"/>
        <w:jc w:val="left"/>
      </w:pPr>
      <w:r w:rsidRPr="005679CD">
        <w:rPr>
          <w:rStyle w:val="rvts0"/>
          <w:iCs/>
          <w:szCs w:val="24"/>
          <w:highlight w:val="white"/>
        </w:rPr>
        <w:t xml:space="preserve">Джерело фінансування – </w:t>
      </w:r>
      <w:r w:rsidR="00B5179B">
        <w:rPr>
          <w:i/>
          <w:szCs w:val="24"/>
        </w:rPr>
        <w:t>Власні кошти</w:t>
      </w:r>
      <w:r w:rsidRPr="005679CD">
        <w:rPr>
          <w:rStyle w:val="rvts0"/>
          <w:iCs/>
          <w:szCs w:val="24"/>
          <w:highlight w:val="white"/>
        </w:rPr>
        <w:t>.</w:t>
      </w:r>
    </w:p>
    <w:p w:rsidR="00923874" w:rsidRPr="005679CD" w:rsidRDefault="00BC0FFF" w:rsidP="005679CD">
      <w:pPr>
        <w:pStyle w:val="ab"/>
        <w:shd w:val="clear" w:color="auto" w:fill="FFFFFF"/>
        <w:suppressAutoHyphens/>
        <w:spacing w:after="0"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5679CD" w:rsidRPr="005679CD" w:rsidRDefault="005679CD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 xml:space="preserve">Очікувана вартість </w:t>
      </w:r>
      <w:r w:rsidR="003259A9">
        <w:rPr>
          <w:rFonts w:ascii="Times New Roman" w:hAnsi="Times New Roman" w:cs="C059"/>
          <w:bCs/>
          <w:color w:val="000000"/>
        </w:rPr>
        <w:t>556</w:t>
      </w:r>
      <w:r w:rsidR="00B5179B">
        <w:rPr>
          <w:rFonts w:ascii="Times New Roman" w:hAnsi="Times New Roman"/>
          <w:i/>
        </w:rPr>
        <w:t xml:space="preserve"> 0</w:t>
      </w:r>
      <w:r w:rsidR="003259A9">
        <w:rPr>
          <w:rFonts w:ascii="Times New Roman" w:hAnsi="Times New Roman"/>
          <w:i/>
        </w:rPr>
        <w:t>4</w:t>
      </w:r>
      <w:r w:rsidR="00B5179B">
        <w:rPr>
          <w:rFonts w:ascii="Times New Roman" w:hAnsi="Times New Roman"/>
          <w:i/>
        </w:rPr>
        <w:t>0</w:t>
      </w:r>
      <w:r w:rsidR="001151BB" w:rsidRPr="006527DB">
        <w:rPr>
          <w:rFonts w:ascii="Times New Roman" w:hAnsi="Times New Roman"/>
          <w:i/>
        </w:rPr>
        <w:t>,00грн</w:t>
      </w:r>
    </w:p>
    <w:p w:rsidR="00923874" w:rsidRPr="005679CD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закупівлі:</w:t>
      </w:r>
    </w:p>
    <w:p w:rsidR="008A3BA4" w:rsidRDefault="008A3BA4" w:rsidP="00447F38">
      <w:pPr>
        <w:pStyle w:val="Standard"/>
        <w:ind w:left="426" w:right="329" w:hanging="66"/>
        <w:jc w:val="center"/>
        <w:rPr>
          <w:rFonts w:cs="Times New Roman"/>
          <w:b/>
          <w:bCs/>
        </w:rPr>
      </w:pPr>
    </w:p>
    <w:p w:rsidR="006F06DD" w:rsidRDefault="006F06DD" w:rsidP="006F06DD">
      <w:pPr>
        <w:tabs>
          <w:tab w:val="left" w:pos="1080"/>
        </w:tabs>
        <w:spacing w:line="264" w:lineRule="auto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4A2E7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ТЕХНІЧНІ ВИМОГИ:</w:t>
      </w:r>
    </w:p>
    <w:p w:rsidR="00CE0927" w:rsidRPr="004875BE" w:rsidRDefault="00CE0927" w:rsidP="00CE0927">
      <w:pPr>
        <w:pStyle w:val="af"/>
        <w:rPr>
          <w:rFonts w:eastAsia="Times New Roman"/>
          <w:b/>
          <w:bCs/>
          <w:color w:val="000000" w:themeColor="text1"/>
          <w:sz w:val="22"/>
          <w:szCs w:val="22"/>
          <w:lang w:val="uk-UA" w:eastAsia="ru-RU"/>
        </w:rPr>
      </w:pPr>
      <w:r w:rsidRPr="004875BE">
        <w:rPr>
          <w:rFonts w:eastAsia="Times New Roman"/>
          <w:b/>
          <w:bCs/>
          <w:color w:val="000000" w:themeColor="text1"/>
          <w:sz w:val="22"/>
          <w:szCs w:val="22"/>
          <w:lang w:val="uk-UA" w:eastAsia="ru-RU"/>
        </w:rPr>
        <w:lastRenderedPageBreak/>
        <w:t xml:space="preserve">1. Кількісні та технічні  характеристики предмета закупівлі, інформація про відповідність товару, що пропонує  Учасник до постачання. </w:t>
      </w:r>
    </w:p>
    <w:p w:rsidR="00CE0927" w:rsidRPr="004875BE" w:rsidRDefault="00CE0927" w:rsidP="00CE0927">
      <w:pPr>
        <w:jc w:val="right"/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Таблиця №1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418"/>
        <w:gridCol w:w="708"/>
        <w:gridCol w:w="4253"/>
        <w:gridCol w:w="1134"/>
      </w:tblGrid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ind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Класифікатор НК 024:2023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Назва товару, що вимагається Замовником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Од.виміру</w:t>
            </w:r>
            <w:proofErr w:type="spellEnd"/>
          </w:p>
        </w:tc>
        <w:tc>
          <w:tcPr>
            <w:tcW w:w="4253" w:type="dxa"/>
          </w:tcPr>
          <w:p w:rsidR="00CE0927" w:rsidRPr="004875BE" w:rsidRDefault="00CE0927" w:rsidP="008653BD">
            <w:pPr>
              <w:ind w:left="-90" w:right="-97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Вимоги до технічних характеристик/перелік документів на підтвердження технічних, якісних вимог, що надаються в складі тендерної пропозиції</w:t>
            </w: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Кіль-ість</w:t>
            </w:r>
            <w:proofErr w:type="spellEnd"/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7F678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42651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Буферний ізотонічний сольовий розчин,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Розчин ізотонічний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Призначення: Для розведення при підрахунку числа та розміру клітин у гематологічних аналізаторах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л : 20 л.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гематологічним аналізатором 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HTI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MicroCC-20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Plus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61165    Реагент для лізису клітин крові IVD (діагностика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in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vitro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Лізуючий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розчин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Призначення : Для руйнування еритроцитів крові при підрахунку лейкоцитів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л: 1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гематологічним аналізатором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HTI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MicroCC-20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Plus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59058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Мийний/очищувальний розчин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 для автоматизованих/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напівавтоматизованих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систем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Розчин для промивання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Призначення : Для очищення рідинно-провідних магістралей у гематологічних аналізаторах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л: 1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гематологічним аналізатором 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HTI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MicroCC-20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Plus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59058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Мийний/очищувальний розчин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 для автоматизованих/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напівавтоматизованих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систем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Концентрований розчин для промивання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Призначення: Концентрований розчин для промивання це стабілізований і </w:t>
            </w:r>
            <w:proofErr w:type="spellStart"/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мікро-віфільтрований</w:t>
            </w:r>
            <w:proofErr w:type="spellEnd"/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концентрований протеолітичний ферментативний розчин для постійного автоматичного очищення, промивки капілярів, трубок і камер гематологічних аналізаторів. Знімає залишок крові і опади ліпопротеїдів на гематологічних аналізаторах.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л : 0,05.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гематологічним аналізатором 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HTI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MicroCC-20 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Plus</w:t>
            </w: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59058 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Мийний/очищувальний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lastRenderedPageBreak/>
              <w:t xml:space="preserve">розчин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 для автоматизованих/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напівавтоматизованих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систем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lastRenderedPageBreak/>
              <w:t>Розчин для очистки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Призначення: стабілізований і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мікро-відфільтрований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 концентрований розчин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гіпохлориту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для інтенсивного </w:t>
            </w:r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очищення, полоскання і промивки капілярів, трубок і камер гематологічних аналізаторів. Знімає залишок крові і опади ліпопротеїдів на гематологічних аналізаторах.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Характеристика: Прозора безбарвна рідина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Фасування: 50мл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</w:t>
            </w: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гематологічним аналізатором  </w:t>
            </w:r>
            <w:r w:rsidRPr="007F6787">
              <w:rPr>
                <w:rFonts w:ascii="Times New Roman" w:hAnsi="Times New Roman"/>
                <w:color w:val="000000" w:themeColor="text1"/>
                <w:lang w:val="en-US" w:eastAsia="uk-UA"/>
              </w:rPr>
              <w:t>HTI</w:t>
            </w: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MicroCC-20 </w:t>
            </w:r>
            <w:r w:rsidRPr="007F6787">
              <w:rPr>
                <w:rFonts w:ascii="Times New Roman" w:hAnsi="Times New Roman"/>
                <w:color w:val="000000" w:themeColor="text1"/>
                <w:lang w:val="en-US" w:eastAsia="uk-UA"/>
              </w:rPr>
              <w:t>Plus</w:t>
            </w: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.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20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Style w:val="ng-binding"/>
                <w:rFonts w:ascii="Times New Roman" w:hAnsi="Times New Roman"/>
                <w:shd w:val="clear" w:color="auto" w:fill="F3F7FA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55866</w:t>
            </w:r>
            <w:r w:rsidRPr="007F6787">
              <w:rPr>
                <w:rStyle w:val="ng-binding"/>
                <w:rFonts w:ascii="Times New Roman" w:hAnsi="Times New Roman"/>
                <w:shd w:val="clear" w:color="auto" w:fill="F3F7FA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Підрахунок клітин крові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), контрольний матеріал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Матеріал контролю гематологічний атестований багато параметричний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Para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12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Extend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: 1 x 2.5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мл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(1 Норма)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Призначення :Для оцінки точності та достовірності результатів, отриманих на гематологічних аналізаторах.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7F6787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мл-2,5</w:t>
            </w:r>
          </w:p>
          <w:p w:rsidR="00EA4CF5" w:rsidRPr="00EA4CF5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EA4CF5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Кількість атестованих показників -12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EA4CF5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Наявність у паспорті атестованих значень: для </w:t>
            </w:r>
            <w:r w:rsidRPr="00EA4CF5">
              <w:rPr>
                <w:rFonts w:eastAsia="Times New Roman" w:cs="Times New Roman"/>
                <w:color w:val="000000" w:themeColor="text1"/>
                <w:sz w:val="22"/>
                <w:szCs w:val="22"/>
                <w:lang w:val="en-US" w:eastAsia="uk-UA"/>
              </w:rPr>
              <w:t>HTI</w:t>
            </w:r>
            <w:r w:rsidRPr="00EA4CF5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MicroCC20 </w:t>
            </w:r>
            <w:proofErr w:type="spellStart"/>
            <w:r w:rsidRPr="00EA4CF5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Plus</w:t>
            </w:r>
            <w:proofErr w:type="spellEnd"/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7F678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58236    Буферний розчин для промивання IVD (діагностика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in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>vitro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uk-UA"/>
              </w:rPr>
              <w:t xml:space="preserve"> ), автоматичні/ напівавтоматичні системи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Промиваючий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розчин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Загальний об’єм реагенту: 1 л.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Призначення: Для приготування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промиючого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розчину.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bCs/>
                <w:color w:val="000000"/>
              </w:rPr>
              <w:t xml:space="preserve">Склад реагенту: </w:t>
            </w:r>
            <w:r w:rsidRPr="007F6787">
              <w:rPr>
                <w:rFonts w:ascii="Times New Roman" w:hAnsi="Times New Roman"/>
                <w:color w:val="000000"/>
              </w:rPr>
              <w:t xml:space="preserve">1,05N розчин </w:t>
            </w:r>
            <w:proofErr w:type="spellStart"/>
            <w:r w:rsidRPr="007F6787">
              <w:rPr>
                <w:rFonts w:ascii="Times New Roman" w:hAnsi="Times New Roman"/>
                <w:color w:val="000000"/>
              </w:rPr>
              <w:t>NaOH</w:t>
            </w:r>
            <w:proofErr w:type="spellEnd"/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pStyle w:val="LO-normal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>48365</w:t>
            </w:r>
            <w:r w:rsidRPr="007F6787">
              <w:rPr>
                <w:rFonts w:cs="Times New Roman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   </w:t>
            </w:r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Вірус гепатиту C, загальні антитіла IVD (діагностика </w:t>
            </w:r>
            <w:proofErr w:type="spellStart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>in</w:t>
            </w:r>
            <w:proofErr w:type="spellEnd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 </w:t>
            </w:r>
            <w:proofErr w:type="spellStart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>vitro</w:t>
            </w:r>
            <w:proofErr w:type="spellEnd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), набір, </w:t>
            </w:r>
            <w:proofErr w:type="spellStart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>імуноферментний</w:t>
            </w:r>
            <w:proofErr w:type="spellEnd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 аналіз (ІФА)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 для виявлення сумарних антитіл до вірусу гепатиту C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Набір для якісного виявлення сумарних антитіл до вірусу гепатиту С (ВГС) у сироватці чи плазмі крові людини методом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імуноферментного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аналізу (ІФА) з метою діагностики гепатиту С та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скринінгу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донорської крові. Процедура аналізу розрахована як для ручної постановки з автоматичними піпетками та стандартним обладнанням, так і для автоматичного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імуноферментного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аналізатора «відкритого» типу.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pStyle w:val="LO-normal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48319</w:t>
            </w:r>
            <w:r w:rsidRPr="007F6787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   </w:t>
            </w:r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Вірус гепатиту B, поверхневий антиген IVD (діагностика </w:t>
            </w:r>
            <w:proofErr w:type="spellStart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in</w:t>
            </w:r>
            <w:proofErr w:type="spellEnd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vitro</w:t>
            </w:r>
            <w:proofErr w:type="spellEnd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), набір, </w:t>
            </w:r>
            <w:proofErr w:type="spellStart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імуноферментний</w:t>
            </w:r>
            <w:proofErr w:type="spellEnd"/>
            <w:r w:rsidRPr="007F6787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аналіз (ІФА)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Набір для виявлення поверхневого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антигена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вірусу гепатиту В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Набір для якісного виявлення поверхневого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антигена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вірусу гепатиту B (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HBsAg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) у сироватці чи плазмі крові людини методом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імуноферментного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аналізу (ІФА) з метою діагностики гепатиту В та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скринінгу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донорської крові. П</w:t>
            </w:r>
            <w:r w:rsidRPr="007F6787">
              <w:rPr>
                <w:rFonts w:cs="Times New Roman"/>
                <w:sz w:val="22"/>
                <w:szCs w:val="22"/>
                <w:lang w:val="uk-UA"/>
              </w:rPr>
              <w:t xml:space="preserve">роцедура аналізу розрахована для ручної постановки з автоматичними піпетками та </w:t>
            </w:r>
            <w:r w:rsidRPr="007F6787">
              <w:rPr>
                <w:rFonts w:cs="Times New Roman"/>
                <w:sz w:val="22"/>
                <w:szCs w:val="22"/>
                <w:lang w:val="uk-UA"/>
              </w:rPr>
              <w:lastRenderedPageBreak/>
              <w:t>стандартним обладнанням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7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lastRenderedPageBreak/>
              <w:t>10.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jc w:val="center"/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F6787">
              <w:rPr>
                <w:rFonts w:ascii="Times New Roman" w:hAnsi="Times New Roman"/>
              </w:rPr>
              <w:t>48281 Вірус гепатиту A, імуноглобулін M (</w:t>
            </w:r>
            <w:proofErr w:type="spellStart"/>
            <w:r w:rsidRPr="007F6787">
              <w:rPr>
                <w:rFonts w:ascii="Times New Roman" w:hAnsi="Times New Roman"/>
              </w:rPr>
              <w:t>IgM</w:t>
            </w:r>
            <w:proofErr w:type="spellEnd"/>
            <w:r w:rsidRPr="007F6787">
              <w:rPr>
                <w:rFonts w:ascii="Times New Roman" w:hAnsi="Times New Roman"/>
              </w:rPr>
              <w:t xml:space="preserve">), антитіла IVD (діагностика </w:t>
            </w:r>
            <w:proofErr w:type="spellStart"/>
            <w:r w:rsidRPr="007F6787">
              <w:rPr>
                <w:rFonts w:ascii="Times New Roman" w:hAnsi="Times New Roman"/>
              </w:rPr>
              <w:t>in</w:t>
            </w:r>
            <w:proofErr w:type="spellEnd"/>
            <w:r w:rsidRPr="007F6787">
              <w:rPr>
                <w:rFonts w:ascii="Times New Roman" w:hAnsi="Times New Roman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</w:rPr>
              <w:t>vitro</w:t>
            </w:r>
            <w:proofErr w:type="spellEnd"/>
            <w:r w:rsidRPr="007F6787">
              <w:rPr>
                <w:rFonts w:ascii="Times New Roman" w:hAnsi="Times New Roman"/>
              </w:rPr>
              <w:t xml:space="preserve">), набір, </w:t>
            </w:r>
            <w:proofErr w:type="spellStart"/>
            <w:r w:rsidRPr="007F6787">
              <w:rPr>
                <w:rFonts w:ascii="Times New Roman" w:hAnsi="Times New Roman"/>
              </w:rPr>
              <w:t>імуноферментний</w:t>
            </w:r>
            <w:proofErr w:type="spellEnd"/>
            <w:r w:rsidRPr="007F6787">
              <w:rPr>
                <w:rFonts w:ascii="Times New Roman" w:hAnsi="Times New Roman"/>
              </w:rPr>
              <w:t xml:space="preserve"> аналіз (ІФА)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spacing w:beforeAutospacing="1" w:afterAutospacing="1"/>
              <w:jc w:val="center"/>
              <w:rPr>
                <w:rFonts w:ascii="Times New Roman" w:hAnsi="Times New Roman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Набір </w:t>
            </w:r>
            <w:r w:rsidRPr="007F6787">
              <w:rPr>
                <w:rFonts w:ascii="Times New Roman" w:hAnsi="Times New Roman"/>
                <w:lang w:eastAsia="uk-UA"/>
              </w:rPr>
              <w:t>для якісного виявлення антитіл до вірусу гепатиту A</w:t>
            </w:r>
          </w:p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</w:rPr>
              <w:t xml:space="preserve">Набір для якісного виявлення антитіл класу </w:t>
            </w:r>
            <w:proofErr w:type="spellStart"/>
            <w:r w:rsidRPr="007F6787">
              <w:rPr>
                <w:rFonts w:ascii="Times New Roman" w:hAnsi="Times New Roman"/>
              </w:rPr>
              <w:t>IgM</w:t>
            </w:r>
            <w:proofErr w:type="spellEnd"/>
            <w:r w:rsidRPr="007F6787">
              <w:rPr>
                <w:rFonts w:ascii="Times New Roman" w:hAnsi="Times New Roman"/>
              </w:rPr>
              <w:t xml:space="preserve"> до вірусу гепатиту A </w:t>
            </w:r>
            <w:r w:rsidRPr="007F6787">
              <w:rPr>
                <w:rFonts w:ascii="Times New Roman" w:hAnsi="Times New Roman"/>
                <w:color w:val="000000" w:themeColor="text1"/>
              </w:rPr>
              <w:t xml:space="preserve">у сироватці чи плазмі крові людини методом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аналізу (ІФА) з метою діагностики гепатиту А та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скринінгу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донорської крові. П</w:t>
            </w:r>
            <w:r w:rsidRPr="007F6787">
              <w:rPr>
                <w:rFonts w:ascii="Times New Roman" w:hAnsi="Times New Roman"/>
              </w:rPr>
              <w:t>роцедура аналізу розрахована для ручної постановки з автоматичними піпетками та стандартним обладнанням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51021    Бактерія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Гелікобактер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пілорі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, загальні антитіла IVD (діагностика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in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vitro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), набір,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>імуноферментний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ru-RU"/>
              </w:rPr>
              <w:t xml:space="preserve"> аналіз (ІФА)</w:t>
            </w:r>
            <w:r w:rsidRPr="007F6787">
              <w:rPr>
                <w:rFonts w:ascii="Times New Roman" w:hAnsi="Times New Roman"/>
                <w:i/>
                <w:iCs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ІФА-набір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для якісного виявлення сумарних антитіл до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Helicobacter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pylori</w:t>
            </w:r>
            <w:proofErr w:type="spellEnd"/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EA4CF5">
              <w:rPr>
                <w:lang w:eastAsia="uk-UA"/>
              </w:rPr>
              <w:t>ІФА-набір</w:t>
            </w:r>
            <w:proofErr w:type="spellEnd"/>
            <w:r w:rsidRPr="00EA4CF5">
              <w:rPr>
                <w:lang w:eastAsia="uk-UA"/>
              </w:rPr>
              <w:t xml:space="preserve"> призначений для якісного виявлення сумарних антитіл (класів </w:t>
            </w:r>
            <w:proofErr w:type="spellStart"/>
            <w:r w:rsidRPr="00EA4CF5">
              <w:rPr>
                <w:lang w:eastAsia="uk-UA"/>
              </w:rPr>
              <w:t>IgG</w:t>
            </w:r>
            <w:proofErr w:type="spellEnd"/>
            <w:r w:rsidRPr="00EA4CF5">
              <w:rPr>
                <w:lang w:eastAsia="uk-UA"/>
              </w:rPr>
              <w:t xml:space="preserve">, </w:t>
            </w:r>
            <w:proofErr w:type="spellStart"/>
            <w:r w:rsidRPr="00EA4CF5">
              <w:rPr>
                <w:lang w:eastAsia="uk-UA"/>
              </w:rPr>
              <w:t>IgA</w:t>
            </w:r>
            <w:proofErr w:type="spellEnd"/>
            <w:r w:rsidRPr="00EA4CF5">
              <w:rPr>
                <w:lang w:eastAsia="uk-UA"/>
              </w:rPr>
              <w:t xml:space="preserve"> та </w:t>
            </w:r>
            <w:proofErr w:type="spellStart"/>
            <w:r w:rsidRPr="00EA4CF5">
              <w:rPr>
                <w:lang w:eastAsia="uk-UA"/>
              </w:rPr>
              <w:t>IgM</w:t>
            </w:r>
            <w:proofErr w:type="spellEnd"/>
            <w:r w:rsidRPr="00EA4CF5">
              <w:rPr>
                <w:lang w:eastAsia="uk-UA"/>
              </w:rPr>
              <w:t xml:space="preserve">) до </w:t>
            </w:r>
            <w:proofErr w:type="spellStart"/>
            <w:r w:rsidRPr="00EA4CF5">
              <w:rPr>
                <w:i/>
                <w:iCs/>
                <w:lang w:eastAsia="uk-UA"/>
              </w:rPr>
              <w:t>Helicobacter</w:t>
            </w:r>
            <w:proofErr w:type="spellEnd"/>
            <w:r w:rsidRPr="00EA4CF5">
              <w:rPr>
                <w:i/>
                <w:iCs/>
                <w:lang w:eastAsia="uk-UA"/>
              </w:rPr>
              <w:t xml:space="preserve"> </w:t>
            </w:r>
            <w:proofErr w:type="spellStart"/>
            <w:r w:rsidRPr="00EA4CF5">
              <w:rPr>
                <w:i/>
                <w:iCs/>
                <w:lang w:eastAsia="uk-UA"/>
              </w:rPr>
              <w:t>pylori</w:t>
            </w:r>
            <w:proofErr w:type="spellEnd"/>
            <w:r w:rsidRPr="00EA4CF5">
              <w:rPr>
                <w:i/>
                <w:iCs/>
                <w:lang w:eastAsia="uk-UA"/>
              </w:rPr>
              <w:t xml:space="preserve"> </w:t>
            </w:r>
            <w:r w:rsidRPr="00EA4CF5">
              <w:rPr>
                <w:lang w:eastAsia="uk-UA"/>
              </w:rPr>
              <w:t xml:space="preserve">у сироватці чи плазмі крові людини методом </w:t>
            </w:r>
            <w:proofErr w:type="spellStart"/>
            <w:r w:rsidRPr="00EA4CF5">
              <w:rPr>
                <w:lang w:eastAsia="uk-UA"/>
              </w:rPr>
              <w:t>імуноферментного</w:t>
            </w:r>
            <w:proofErr w:type="spellEnd"/>
            <w:r w:rsidRPr="00EA4CF5">
              <w:rPr>
                <w:lang w:eastAsia="uk-UA"/>
              </w:rPr>
              <w:t xml:space="preserve"> аналізу (ІФА) з метою діагностики </w:t>
            </w:r>
            <w:proofErr w:type="spellStart"/>
            <w:r w:rsidRPr="00EA4CF5">
              <w:rPr>
                <w:lang w:eastAsia="uk-UA"/>
              </w:rPr>
              <w:t>хелікобактеріозу</w:t>
            </w:r>
            <w:proofErr w:type="spellEnd"/>
            <w:r w:rsidRPr="00EA4CF5">
              <w:rPr>
                <w:lang w:eastAsia="uk-UA"/>
              </w:rPr>
              <w:t>.</w:t>
            </w:r>
            <w:r w:rsidRPr="007F6787">
              <w:rPr>
                <w:rStyle w:val="fontstyle01"/>
                <w:rFonts w:cs="Times New Roman"/>
                <w:color w:val="000000" w:themeColor="text1"/>
                <w:lang w:val="uk-UA"/>
              </w:rPr>
              <w:t xml:space="preserve"> </w:t>
            </w: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П</w:t>
            </w:r>
            <w:r w:rsidRPr="007F6787">
              <w:rPr>
                <w:rFonts w:cs="Times New Roman"/>
                <w:sz w:val="22"/>
                <w:szCs w:val="22"/>
                <w:lang w:val="uk-UA"/>
              </w:rPr>
              <w:t>роцедура аналізу розрахована для ручної постановки з автоматичними піпетками та стандартним обладнанням.</w:t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i/>
                <w:color w:val="000000" w:themeColor="text1"/>
              </w:rPr>
              <w:t>12</w:t>
            </w:r>
            <w:r w:rsidRPr="007F678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pStyle w:val="LO-normal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51798  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Treponema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pallidum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, загальні антитіла IVD (діагностика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in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vitro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), набір,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імуноферментний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 (ІФА))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ІФА набір (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Аnti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Troponema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pallidum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ІФА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>-набори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повинні бути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>стрипової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комплектації з можливістю відокремлення лунок.</w:t>
            </w: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br/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>ІФА-набори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повинні передбачати можливість проведення досліджень на автоматичних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>імуноферментних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аналізаторах відкритого типу (планшетні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>ІФА-набори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>стрипової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комплектації) та з використанням стандартного обладнання для ІФА.</w:t>
            </w: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uk-UA"/>
              </w:rPr>
              <w:br/>
            </w:r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55983 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Протромбінови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й час (ПЧ)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), набір, аналіз утворення згустку</w:t>
            </w:r>
          </w:p>
        </w:tc>
        <w:tc>
          <w:tcPr>
            <w:tcW w:w="141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Протромбіновий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</w:t>
            </w:r>
          </w:p>
        </w:tc>
        <w:tc>
          <w:tcPr>
            <w:tcW w:w="70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hideMark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Набір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Протромбіновий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час: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Реагент готовий до застосування і не потребує розведення.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Надати лист від виробника(або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Taizhou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Steellex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Biotech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Co</w:t>
            </w:r>
            <w:proofErr w:type="spellEnd"/>
          </w:p>
        </w:tc>
        <w:tc>
          <w:tcPr>
            <w:tcW w:w="1134" w:type="dxa"/>
            <w:hideMark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14.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55997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Фібриноген (чинник I)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), набір, аналіз утворення згустку</w:t>
            </w:r>
          </w:p>
        </w:tc>
        <w:tc>
          <w:tcPr>
            <w:tcW w:w="141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Фібріноген</w:t>
            </w:r>
            <w:proofErr w:type="spellEnd"/>
          </w:p>
        </w:tc>
        <w:tc>
          <w:tcPr>
            <w:tcW w:w="70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hideMark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Набір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фібріноген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>: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Реагенти готові до застосування.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Фасування: R1 5фл х 5мл;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R2 3фл х 30мл.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Надати лист від виробника(або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Taizhou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Steellex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Biotech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lastRenderedPageBreak/>
              <w:t>Co</w:t>
            </w:r>
            <w:proofErr w:type="spellEnd"/>
          </w:p>
        </w:tc>
        <w:tc>
          <w:tcPr>
            <w:tcW w:w="1134" w:type="dxa"/>
            <w:hideMark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lastRenderedPageBreak/>
              <w:t>15.</w:t>
            </w:r>
          </w:p>
        </w:tc>
        <w:tc>
          <w:tcPr>
            <w:tcW w:w="1701" w:type="dxa"/>
            <w:hideMark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55987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Тромбіновий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час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), набір, аналіз утворення згустку</w:t>
            </w:r>
          </w:p>
        </w:tc>
        <w:tc>
          <w:tcPr>
            <w:tcW w:w="141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Тромбіновий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</w:t>
            </w:r>
          </w:p>
        </w:tc>
        <w:tc>
          <w:tcPr>
            <w:tcW w:w="70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hideMark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Набір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Тромбіновий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Реагент готовий до застосування і не потребує розведення.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Фасування: R1 10фл х 5мл.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Надати лист від виробника(або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Taizhou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Steellex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Biotech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Co</w:t>
            </w:r>
            <w:proofErr w:type="spellEnd"/>
          </w:p>
        </w:tc>
        <w:tc>
          <w:tcPr>
            <w:tcW w:w="1134" w:type="dxa"/>
            <w:hideMark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16.</w:t>
            </w:r>
          </w:p>
        </w:tc>
        <w:tc>
          <w:tcPr>
            <w:tcW w:w="1701" w:type="dxa"/>
            <w:hideMark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55981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Активований частковий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тромбопластиновий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час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), набір, аналіз утворення згустку</w:t>
            </w:r>
          </w:p>
        </w:tc>
        <w:tc>
          <w:tcPr>
            <w:tcW w:w="141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Активований частковий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тромбопластиновий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</w:t>
            </w:r>
          </w:p>
        </w:tc>
        <w:tc>
          <w:tcPr>
            <w:tcW w:w="70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hideMark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Набір Активований частковий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тромбопластиновий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Реагенти готові до застосування.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Фасування: R1 5фл х 5мл;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R2 5фл х 5мл.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Надати лист від виробника(або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Taizhou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Steellex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Biotech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Co</w:t>
            </w:r>
            <w:proofErr w:type="spellEnd"/>
          </w:p>
        </w:tc>
        <w:tc>
          <w:tcPr>
            <w:tcW w:w="1134" w:type="dxa"/>
            <w:hideMark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17.</w:t>
            </w:r>
          </w:p>
        </w:tc>
        <w:tc>
          <w:tcPr>
            <w:tcW w:w="1701" w:type="dxa"/>
            <w:hideMark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55985  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Протромбіновий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 (ПЧ)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), </w:t>
            </w:r>
            <w:r w:rsidRPr="007F6787">
              <w:rPr>
                <w:rFonts w:ascii="Times New Roman" w:hAnsi="Times New Roman"/>
                <w:color w:val="000000" w:themeColor="text1"/>
              </w:rPr>
              <w:t>ІVD, контрольний матеріал</w:t>
            </w:r>
          </w:p>
        </w:tc>
        <w:tc>
          <w:tcPr>
            <w:tcW w:w="141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Нормальна контрольна плазма (NCP)</w:t>
            </w:r>
          </w:p>
        </w:tc>
        <w:tc>
          <w:tcPr>
            <w:tcW w:w="70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  <w:hideMark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>Призначено у якості матеріалу для проведення контролю якості в тестах системи гемостазу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>Сухий порошок.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>Фасування: 1мл/</w:t>
            </w:r>
            <w:proofErr w:type="spellStart"/>
            <w:r w:rsidRPr="007F6787">
              <w:rPr>
                <w:rFonts w:ascii="Times New Roman" w:hAnsi="Times New Roman"/>
                <w:bCs/>
                <w:color w:val="000000" w:themeColor="text1"/>
              </w:rPr>
              <w:t>фл</w:t>
            </w:r>
            <w:proofErr w:type="spellEnd"/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Надати лист від виробника(або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Taizhou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Steellex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Biotech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Co</w:t>
            </w:r>
            <w:proofErr w:type="spellEnd"/>
          </w:p>
        </w:tc>
        <w:tc>
          <w:tcPr>
            <w:tcW w:w="1134" w:type="dxa"/>
            <w:hideMark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18.</w:t>
            </w:r>
          </w:p>
        </w:tc>
        <w:tc>
          <w:tcPr>
            <w:tcW w:w="1701" w:type="dxa"/>
            <w:hideMark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55985  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Протромбіновий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час (ПЧ)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), </w:t>
            </w:r>
            <w:r w:rsidRPr="007F6787">
              <w:rPr>
                <w:rFonts w:ascii="Times New Roman" w:hAnsi="Times New Roman"/>
                <w:color w:val="000000" w:themeColor="text1"/>
              </w:rPr>
              <w:t>ІVD, контрольний матеріал</w:t>
            </w:r>
          </w:p>
        </w:tc>
        <w:tc>
          <w:tcPr>
            <w:tcW w:w="141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Патологічна контрольна плазма (ANCP)</w:t>
            </w:r>
          </w:p>
        </w:tc>
        <w:tc>
          <w:tcPr>
            <w:tcW w:w="708" w:type="dxa"/>
            <w:hideMark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  <w:hideMark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>Призначено у якості матеріалу для проведення контролю якості в тестах системи гемостазу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>Сухий порошок.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>Фасування: 1мл/</w:t>
            </w:r>
            <w:proofErr w:type="spellStart"/>
            <w:r w:rsidRPr="007F6787">
              <w:rPr>
                <w:rFonts w:ascii="Times New Roman" w:hAnsi="Times New Roman"/>
                <w:bCs/>
                <w:color w:val="000000" w:themeColor="text1"/>
              </w:rPr>
              <w:t>фл</w:t>
            </w:r>
            <w:proofErr w:type="spellEnd"/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Надати лист від виробника( 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Taizhou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Steellex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Biotech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Co</w:t>
            </w:r>
            <w:proofErr w:type="spellEnd"/>
          </w:p>
        </w:tc>
        <w:tc>
          <w:tcPr>
            <w:tcW w:w="1134" w:type="dxa"/>
            <w:hideMark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19.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63377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Засіб для очищення приладу/ аналізатора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Універсальний промивний розчин 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Призначення: для процедур промивки та очищення гідравлічної системи автоматичних аналізаторів.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Склад: калію хлорид, ПАР, вода дистильована.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Фасування: 30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мл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у флаконі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Надати лист від виробника(або уповноваженого представника), що </w:t>
            </w: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lastRenderedPageBreak/>
              <w:t xml:space="preserve">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Taizhou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Steellex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Biotech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Co</w:t>
            </w:r>
            <w:proofErr w:type="spellEnd"/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12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lastRenderedPageBreak/>
              <w:t>20.</w:t>
            </w:r>
          </w:p>
        </w:tc>
        <w:tc>
          <w:tcPr>
            <w:tcW w:w="1701" w:type="dxa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63377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   </w:t>
            </w:r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Засіб для очищення приладу/ аналізатора IVD (діагностика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in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vitro</w:t>
            </w:r>
            <w:proofErr w:type="spellEnd"/>
            <w:r w:rsidRPr="007F6787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Спеціальний очисний розчин </w:t>
            </w:r>
          </w:p>
        </w:tc>
        <w:tc>
          <w:tcPr>
            <w:tcW w:w="708" w:type="dxa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Призначення: для процедур промивки та очищення гідравлічної системи автоматичних аналізаторів -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коагулометрів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, біохімічних аналізаторів та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інш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. від залишків біологічної проби.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Склад: натрію гідрооксид, ПАР, вода дистильована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Фасування: 100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>мл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 у флаконі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Надати лист від виробника(або уповноваженого представника), що підтверджує сумісність запропонованого товару з обладнанням виробництва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Taizhou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Steellex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Biotech</w:t>
            </w:r>
            <w:proofErr w:type="spellEnd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 xml:space="preserve"> </w:t>
            </w:r>
            <w:proofErr w:type="spellStart"/>
            <w:r w:rsidRPr="007F6787">
              <w:rPr>
                <w:rFonts w:cs="Times New Roman"/>
                <w:color w:val="000000" w:themeColor="text1"/>
                <w:sz w:val="22"/>
                <w:szCs w:val="22"/>
                <w:lang w:val="uk-UA" w:eastAsia="ar-SA" w:bidi="ar-SA"/>
              </w:rPr>
              <w:t>Co</w:t>
            </w:r>
            <w:proofErr w:type="spellEnd"/>
          </w:p>
        </w:tc>
        <w:tc>
          <w:tcPr>
            <w:tcW w:w="1134" w:type="dxa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  <w:shd w:val="clear" w:color="auto" w:fill="FDFEFD"/>
              </w:rPr>
              <w:t xml:space="preserve">54664    Загальний простатичний специфічний антиген (ПСА) IVD </w:t>
            </w:r>
            <w:r w:rsidRPr="007F6787">
              <w:rPr>
                <w:rFonts w:ascii="Times New Roman" w:hAnsi="Times New Roman"/>
                <w:color w:val="000000" w:themeColor="text1"/>
              </w:rPr>
              <w:t xml:space="preserve">(діагностика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in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vitro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>)</w:t>
            </w:r>
            <w:r w:rsidRPr="007F6787">
              <w:rPr>
                <w:rFonts w:ascii="Times New Roman" w:hAnsi="Times New Roman"/>
                <w:color w:val="000000" w:themeColor="text1"/>
                <w:shd w:val="clear" w:color="auto" w:fill="FDFEFD"/>
              </w:rPr>
              <w:t xml:space="preserve">, набір,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  <w:shd w:val="clear" w:color="auto" w:fill="FDFEFD"/>
              </w:rPr>
              <w:t>імуноферментний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  <w:shd w:val="clear" w:color="auto" w:fill="FDFEFD"/>
              </w:rPr>
              <w:t xml:space="preserve"> аналіз (ІФА</w:t>
            </w:r>
          </w:p>
        </w:tc>
        <w:tc>
          <w:tcPr>
            <w:tcW w:w="1418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Набір для </w:t>
            </w:r>
            <w:proofErr w:type="spellStart"/>
            <w:r w:rsidRPr="007F6787">
              <w:rPr>
                <w:rFonts w:ascii="Times New Roman" w:hAnsi="Times New Roman"/>
                <w:bCs/>
                <w:color w:val="000000" w:themeColor="text1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 визначення загального простатичного специфічного антигену в сироватці (плазмі) крові</w:t>
            </w:r>
          </w:p>
        </w:tc>
        <w:tc>
          <w:tcPr>
            <w:tcW w:w="708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  <w:lang w:eastAsia="ar-SA"/>
              </w:rPr>
              <w:t xml:space="preserve">Призначення:  </w:t>
            </w:r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Набір для </w:t>
            </w:r>
            <w:proofErr w:type="spellStart"/>
            <w:r w:rsidRPr="007F6787">
              <w:rPr>
                <w:rFonts w:ascii="Times New Roman" w:hAnsi="Times New Roman"/>
                <w:bCs/>
                <w:color w:val="000000" w:themeColor="text1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 визначення загального простатичного специфічного антигену в сироватці (плазмі) крові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Принцип аналізу –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двухсайтовий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«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сендвіч»-варіант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твердофазного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аналізу.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Метод ІФА аналізу - кількісний.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Формат планшета: 96-лунковий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22.</w:t>
            </w:r>
          </w:p>
        </w:tc>
        <w:tc>
          <w:tcPr>
            <w:tcW w:w="1701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</w:rPr>
              <w:t xml:space="preserve">54668 — Вільний (незв'язаний) простатичний специфічний антиген (ПСА) IVD (діагностика </w:t>
            </w:r>
            <w:proofErr w:type="spellStart"/>
            <w:r w:rsidRPr="007F6787">
              <w:rPr>
                <w:rFonts w:ascii="Times New Roman" w:hAnsi="Times New Roman"/>
              </w:rPr>
              <w:t>in</w:t>
            </w:r>
            <w:proofErr w:type="spellEnd"/>
            <w:r w:rsidRPr="007F6787">
              <w:rPr>
                <w:rFonts w:ascii="Times New Roman" w:hAnsi="Times New Roman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</w:rPr>
              <w:t>vitro</w:t>
            </w:r>
            <w:proofErr w:type="spellEnd"/>
            <w:r w:rsidRPr="007F6787">
              <w:rPr>
                <w:rFonts w:ascii="Times New Roman" w:hAnsi="Times New Roman"/>
              </w:rPr>
              <w:t xml:space="preserve">), набір, </w:t>
            </w:r>
            <w:proofErr w:type="spellStart"/>
            <w:r w:rsidRPr="007F6787">
              <w:rPr>
                <w:rFonts w:ascii="Times New Roman" w:hAnsi="Times New Roman"/>
              </w:rPr>
              <w:t>імуноферментний</w:t>
            </w:r>
            <w:proofErr w:type="spellEnd"/>
            <w:r w:rsidRPr="007F6787">
              <w:rPr>
                <w:rFonts w:ascii="Times New Roman" w:hAnsi="Times New Roman"/>
              </w:rPr>
              <w:t xml:space="preserve"> аналіз (ІФА)</w:t>
            </w:r>
          </w:p>
        </w:tc>
        <w:tc>
          <w:tcPr>
            <w:tcW w:w="1418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Набір для </w:t>
            </w:r>
            <w:proofErr w:type="spellStart"/>
            <w:r w:rsidRPr="007F6787">
              <w:rPr>
                <w:rFonts w:ascii="Times New Roman" w:hAnsi="Times New Roman"/>
                <w:bCs/>
                <w:color w:val="000000" w:themeColor="text1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 визначення вільного  простатичного специфічного антигену в сироватці (плазмі) кров</w:t>
            </w:r>
          </w:p>
        </w:tc>
        <w:tc>
          <w:tcPr>
            <w:tcW w:w="708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</w:rPr>
            </w:pPr>
            <w:r w:rsidRPr="007F6787">
              <w:rPr>
                <w:rFonts w:ascii="Times New Roman" w:hAnsi="Times New Roman"/>
              </w:rPr>
              <w:t xml:space="preserve">Призначення: </w:t>
            </w:r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Набір для </w:t>
            </w:r>
            <w:proofErr w:type="spellStart"/>
            <w:r w:rsidRPr="007F6787">
              <w:rPr>
                <w:rFonts w:ascii="Times New Roman" w:hAnsi="Times New Roman"/>
                <w:bCs/>
                <w:color w:val="000000" w:themeColor="text1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  <w:bCs/>
                <w:color w:val="000000" w:themeColor="text1"/>
              </w:rPr>
              <w:t xml:space="preserve"> визначення вільного  простатичного специфічного антигену в сироватці (плазмі) крові</w:t>
            </w:r>
            <w:r w:rsidRPr="007F6787">
              <w:rPr>
                <w:rFonts w:ascii="Times New Roman" w:hAnsi="Times New Roman"/>
              </w:rPr>
              <w:t xml:space="preserve"> Принцип аналізу – </w:t>
            </w:r>
            <w:proofErr w:type="spellStart"/>
            <w:r w:rsidRPr="007F6787">
              <w:rPr>
                <w:rFonts w:ascii="Times New Roman" w:hAnsi="Times New Roman"/>
              </w:rPr>
              <w:t>двухсайтовий</w:t>
            </w:r>
            <w:proofErr w:type="spellEnd"/>
            <w:r w:rsidRPr="007F6787">
              <w:rPr>
                <w:rFonts w:ascii="Times New Roman" w:hAnsi="Times New Roman"/>
              </w:rPr>
              <w:t xml:space="preserve"> «</w:t>
            </w:r>
            <w:proofErr w:type="spellStart"/>
            <w:r w:rsidRPr="007F6787">
              <w:rPr>
                <w:rFonts w:ascii="Times New Roman" w:hAnsi="Times New Roman"/>
              </w:rPr>
              <w:t>сендвіч»-варіант</w:t>
            </w:r>
            <w:proofErr w:type="spellEnd"/>
            <w:r w:rsidRPr="007F6787">
              <w:rPr>
                <w:rFonts w:ascii="Times New Roman" w:hAnsi="Times New Roman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</w:rPr>
              <w:t>твердофазного</w:t>
            </w:r>
            <w:proofErr w:type="spellEnd"/>
            <w:r w:rsidRPr="007F6787">
              <w:rPr>
                <w:rFonts w:ascii="Times New Roman" w:hAnsi="Times New Roman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</w:rPr>
              <w:t xml:space="preserve"> аналізу.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</w:rPr>
            </w:pPr>
            <w:r w:rsidRPr="007F6787">
              <w:rPr>
                <w:rFonts w:ascii="Times New Roman" w:hAnsi="Times New Roman"/>
              </w:rPr>
              <w:t>Метод ІФА аналізу - кількісний.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</w:rPr>
              <w:t>Формат планшета: 96-лунковий,</w:t>
            </w:r>
          </w:p>
        </w:tc>
        <w:tc>
          <w:tcPr>
            <w:tcW w:w="1134" w:type="dxa"/>
            <w:shd w:val="clear" w:color="auto" w:fill="FFFFFF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EA4CF5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23.</w:t>
            </w:r>
          </w:p>
        </w:tc>
        <w:tc>
          <w:tcPr>
            <w:tcW w:w="1701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48445  ВІЛ1/ВІЛ2 антигени/антитіла IVD(діагностика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in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vitro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), набір,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імуноферментний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аналіз (ІФА))</w:t>
            </w:r>
          </w:p>
        </w:tc>
        <w:tc>
          <w:tcPr>
            <w:tcW w:w="1418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F6787">
              <w:rPr>
                <w:rFonts w:ascii="Times New Roman" w:hAnsi="Times New Roman"/>
                <w:bCs/>
                <w:color w:val="000000" w:themeColor="text1"/>
              </w:rPr>
              <w:t>Набір реагентів для одночасного виявлення антитіл до ВІЛ 1/2 та антигену ВІЛ1</w:t>
            </w:r>
          </w:p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shd w:val="clear" w:color="auto" w:fill="FFFFFF"/>
          </w:tcPr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</w:rPr>
            </w:pPr>
            <w:r w:rsidRPr="007F6787">
              <w:rPr>
                <w:rFonts w:ascii="Times New Roman" w:hAnsi="Times New Roman"/>
              </w:rPr>
              <w:t xml:space="preserve"> Призначення: Набір реагентів </w:t>
            </w:r>
            <w:proofErr w:type="spellStart"/>
            <w:r w:rsidRPr="007F6787">
              <w:rPr>
                <w:rFonts w:ascii="Times New Roman" w:hAnsi="Times New Roman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</w:rPr>
              <w:t xml:space="preserve"> виявлення антитіл до вірусів імунодефіциту людини 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та антигену ВІЛ 1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 xml:space="preserve">Принцип аналізу –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двухсайтовий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«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сендвіч»-варіант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твердофазного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F6787">
              <w:rPr>
                <w:rFonts w:ascii="Times New Roman" w:hAnsi="Times New Roman"/>
                <w:color w:val="000000" w:themeColor="text1"/>
              </w:rPr>
              <w:t>імуноферментного</w:t>
            </w:r>
            <w:proofErr w:type="spellEnd"/>
            <w:r w:rsidRPr="007F6787">
              <w:rPr>
                <w:rFonts w:ascii="Times New Roman" w:hAnsi="Times New Roman"/>
                <w:color w:val="000000" w:themeColor="text1"/>
              </w:rPr>
              <w:t xml:space="preserve"> аналізу.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Метод ІФА аналізу - якісний.</w:t>
            </w:r>
          </w:p>
          <w:p w:rsidR="00EA4CF5" w:rsidRPr="007F6787" w:rsidRDefault="00EA4CF5" w:rsidP="00CD6E06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F6787">
              <w:rPr>
                <w:rFonts w:ascii="Times New Roman" w:hAnsi="Times New Roman"/>
                <w:color w:val="000000" w:themeColor="text1"/>
              </w:rPr>
              <w:t>Формат планшета: 96-лунковий.</w:t>
            </w:r>
          </w:p>
          <w:p w:rsidR="00EA4CF5" w:rsidRPr="007F6787" w:rsidRDefault="00EA4CF5" w:rsidP="00CD6E06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shd w:val="clear" w:color="auto" w:fill="FFFFFF"/>
          </w:tcPr>
          <w:p w:rsidR="00EA4CF5" w:rsidRPr="004875BE" w:rsidRDefault="00EA4CF5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</w:tbl>
    <w:p w:rsidR="00CE0927" w:rsidRPr="004875BE" w:rsidRDefault="00CE0927" w:rsidP="00CE0927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  <w:lang w:val="en-US"/>
        </w:rPr>
      </w:pPr>
    </w:p>
    <w:p w:rsidR="00CE0927" w:rsidRPr="004875BE" w:rsidRDefault="00CE0927" w:rsidP="00CE0927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  <w:r w:rsidRPr="004875BE">
        <w:rPr>
          <w:rFonts w:ascii="Times New Roman" w:hAnsi="Times New Roman"/>
          <w:i/>
          <w:color w:val="000000" w:themeColor="text1"/>
        </w:rPr>
        <w:t xml:space="preserve">У разі, якщо у даних </w:t>
      </w:r>
      <w:proofErr w:type="spellStart"/>
      <w:r w:rsidRPr="004875BE">
        <w:rPr>
          <w:rFonts w:ascii="Times New Roman" w:hAnsi="Times New Roman"/>
          <w:i/>
          <w:color w:val="000000" w:themeColor="text1"/>
        </w:rPr>
        <w:t>медико-технічних</w:t>
      </w:r>
      <w:proofErr w:type="spellEnd"/>
      <w:r w:rsidRPr="004875BE">
        <w:rPr>
          <w:rFonts w:ascii="Times New Roman" w:hAnsi="Times New Roman"/>
          <w:i/>
          <w:color w:val="000000" w:themeColor="text1"/>
        </w:rPr>
        <w:t xml:space="preserve"> вимогах йде посилання на конкретну марку чи фірму, патент, конструкцію або тип товару, то вважається, що </w:t>
      </w:r>
      <w:proofErr w:type="spellStart"/>
      <w:r w:rsidRPr="004875BE">
        <w:rPr>
          <w:rFonts w:ascii="Times New Roman" w:hAnsi="Times New Roman"/>
          <w:i/>
          <w:color w:val="000000" w:themeColor="text1"/>
        </w:rPr>
        <w:t>медико-технічні</w:t>
      </w:r>
      <w:proofErr w:type="spellEnd"/>
      <w:r w:rsidRPr="004875BE">
        <w:rPr>
          <w:rFonts w:ascii="Times New Roman" w:hAnsi="Times New Roman"/>
          <w:i/>
          <w:color w:val="000000" w:themeColor="text1"/>
        </w:rPr>
        <w:t xml:space="preserve"> вимоги містять вираз (або еквівалент). При цьому, запропонований учасником еквівалент товару за своїми </w:t>
      </w:r>
      <w:proofErr w:type="spellStart"/>
      <w:r w:rsidRPr="004875BE">
        <w:rPr>
          <w:rFonts w:ascii="Times New Roman" w:hAnsi="Times New Roman"/>
          <w:i/>
          <w:color w:val="000000" w:themeColor="text1"/>
        </w:rPr>
        <w:t>медико-технічними</w:t>
      </w:r>
      <w:proofErr w:type="spellEnd"/>
      <w:r w:rsidRPr="004875BE">
        <w:rPr>
          <w:rFonts w:ascii="Times New Roman" w:hAnsi="Times New Roman"/>
          <w:i/>
          <w:color w:val="000000" w:themeColor="text1"/>
        </w:rPr>
        <w:t xml:space="preserve"> характеристиками повинен бути не гіршим ніж встановлено згідно з умовами цієї тендерної документації. Тендерна пропозиція, що не відповідає </w:t>
      </w:r>
      <w:proofErr w:type="spellStart"/>
      <w:r w:rsidRPr="004875BE">
        <w:rPr>
          <w:rFonts w:ascii="Times New Roman" w:hAnsi="Times New Roman"/>
          <w:i/>
          <w:color w:val="000000" w:themeColor="text1"/>
        </w:rPr>
        <w:t>медико</w:t>
      </w:r>
      <w:proofErr w:type="spellEnd"/>
      <w:r w:rsidRPr="004875BE">
        <w:rPr>
          <w:rFonts w:ascii="Times New Roman" w:hAnsi="Times New Roman"/>
          <w:i/>
          <w:color w:val="000000" w:themeColor="text1"/>
        </w:rPr>
        <w:t xml:space="preserve"> - технічним вимогам, буде відхилена як невідповідна вимогам Тендерної документації.</w:t>
      </w:r>
    </w:p>
    <w:p w:rsidR="00CE0927" w:rsidRPr="004875BE" w:rsidRDefault="00CE0927" w:rsidP="00CE0927">
      <w:pPr>
        <w:ind w:left="142"/>
        <w:jc w:val="both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4875BE">
        <w:rPr>
          <w:rFonts w:ascii="Times New Roman" w:hAnsi="Times New Roman"/>
          <w:b/>
          <w:bCs/>
          <w:color w:val="000000" w:themeColor="text1"/>
          <w:lang w:eastAsia="ru-RU"/>
        </w:rPr>
        <w:t>2. Умови поставки:</w:t>
      </w:r>
    </w:p>
    <w:p w:rsidR="00CE0927" w:rsidRPr="004875BE" w:rsidRDefault="00CE0927" w:rsidP="00CE0927">
      <w:pPr>
        <w:pStyle w:val="LO-normal"/>
        <w:ind w:left="142"/>
        <w:jc w:val="both"/>
        <w:rPr>
          <w:rFonts w:cs="Times New Roman"/>
          <w:b/>
          <w:bCs/>
          <w:color w:val="000000" w:themeColor="text1"/>
          <w:sz w:val="24"/>
          <w:lang w:val="uk-UA"/>
        </w:rPr>
      </w:pPr>
      <w:r w:rsidRPr="004875BE">
        <w:rPr>
          <w:rFonts w:eastAsia="Times New Roman" w:cs="Times New Roman"/>
          <w:color w:val="000000" w:themeColor="text1"/>
          <w:sz w:val="22"/>
          <w:szCs w:val="22"/>
          <w:lang w:val="uk-UA" w:eastAsia="ru-RU"/>
        </w:rPr>
        <w:t xml:space="preserve">2.1. Поставка товару: </w:t>
      </w:r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61172, </w:t>
      </w:r>
      <w:proofErr w:type="spellStart"/>
      <w:r w:rsidRPr="004875BE">
        <w:rPr>
          <w:b/>
          <w:bCs/>
          <w:i/>
          <w:iCs/>
          <w:color w:val="000000" w:themeColor="text1"/>
          <w:sz w:val="22"/>
          <w:szCs w:val="28"/>
        </w:rPr>
        <w:t>Україна</w:t>
      </w:r>
      <w:proofErr w:type="spellEnd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 , </w:t>
      </w:r>
      <w:proofErr w:type="spellStart"/>
      <w:r w:rsidRPr="004875BE">
        <w:rPr>
          <w:b/>
          <w:bCs/>
          <w:i/>
          <w:iCs/>
          <w:color w:val="000000" w:themeColor="text1"/>
          <w:sz w:val="22"/>
          <w:szCs w:val="28"/>
        </w:rPr>
        <w:t>Харківська</w:t>
      </w:r>
      <w:proofErr w:type="spellEnd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 обл., </w:t>
      </w:r>
      <w:proofErr w:type="spellStart"/>
      <w:r w:rsidRPr="004875BE">
        <w:rPr>
          <w:b/>
          <w:bCs/>
          <w:i/>
          <w:iCs/>
          <w:color w:val="000000" w:themeColor="text1"/>
          <w:sz w:val="22"/>
          <w:szCs w:val="28"/>
        </w:rPr>
        <w:t>Харків</w:t>
      </w:r>
      <w:proofErr w:type="spellEnd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, ВУЛИЦЯ РОГАНСЬКА, </w:t>
      </w:r>
      <w:proofErr w:type="spellStart"/>
      <w:r w:rsidRPr="004875BE">
        <w:rPr>
          <w:b/>
          <w:bCs/>
          <w:i/>
          <w:iCs/>
          <w:color w:val="000000" w:themeColor="text1"/>
          <w:sz w:val="22"/>
          <w:szCs w:val="28"/>
        </w:rPr>
        <w:t>будинок</w:t>
      </w:r>
      <w:proofErr w:type="spellEnd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 130</w:t>
      </w:r>
      <w:proofErr w:type="gramStart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 А</w:t>
      </w:r>
      <w:proofErr w:type="gramEnd"/>
    </w:p>
    <w:p w:rsidR="00CE0927" w:rsidRPr="004875BE" w:rsidRDefault="00CE0927" w:rsidP="00CE0927">
      <w:pPr>
        <w:pStyle w:val="LO-normal"/>
        <w:ind w:left="142"/>
        <w:jc w:val="both"/>
        <w:rPr>
          <w:rFonts w:cs="Times New Roman"/>
          <w:color w:val="000000" w:themeColor="text1"/>
          <w:sz w:val="22"/>
          <w:szCs w:val="22"/>
          <w:lang w:val="uk-UA"/>
        </w:rPr>
      </w:pPr>
      <w:r w:rsidRPr="004875BE">
        <w:rPr>
          <w:rFonts w:cs="Times New Roman"/>
          <w:color w:val="000000" w:themeColor="text1"/>
          <w:sz w:val="22"/>
          <w:szCs w:val="22"/>
          <w:lang w:val="uk-UA"/>
        </w:rPr>
        <w:t xml:space="preserve">2.2. Товар повинен постачатися Замовнику в упаковці, яка забезпечує зберігання при транспортуванні та відповідає установленим стандартам. </w:t>
      </w:r>
    </w:p>
    <w:p w:rsidR="00CE0927" w:rsidRPr="004875BE" w:rsidRDefault="00CE0927" w:rsidP="00CE0927">
      <w:pPr>
        <w:shd w:val="clear" w:color="auto" w:fill="FFFFFF"/>
        <w:ind w:left="142" w:right="190"/>
        <w:jc w:val="both"/>
        <w:rPr>
          <w:rFonts w:ascii="Times New Roman" w:hAnsi="Times New Roman"/>
          <w:color w:val="000000" w:themeColor="text1"/>
        </w:rPr>
      </w:pPr>
      <w:r w:rsidRPr="004875BE">
        <w:rPr>
          <w:rFonts w:ascii="Times New Roman" w:hAnsi="Times New Roman"/>
          <w:color w:val="000000" w:themeColor="text1"/>
        </w:rPr>
        <w:t xml:space="preserve">2.3. Товар повинен передаватися Замовнику в упаковці підприємства виробника, яка не повинна бути деформованою або пошкодженою. </w:t>
      </w:r>
    </w:p>
    <w:p w:rsidR="00CE0927" w:rsidRPr="004875BE" w:rsidRDefault="00CE0927" w:rsidP="00CE0927">
      <w:pPr>
        <w:rPr>
          <w:rFonts w:ascii="Times New Roman" w:hAnsi="Times New Roman"/>
          <w:b/>
          <w:bCs/>
          <w:color w:val="000000" w:themeColor="text1"/>
        </w:rPr>
      </w:pPr>
    </w:p>
    <w:p w:rsidR="00CE0927" w:rsidRPr="004875BE" w:rsidRDefault="00CE0927" w:rsidP="00CE0927">
      <w:pPr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 xml:space="preserve">3. </w:t>
      </w:r>
      <w:r w:rsidRPr="004875BE">
        <w:rPr>
          <w:rFonts w:ascii="Times New Roman" w:hAnsi="Times New Roman"/>
          <w:b/>
          <w:bCs/>
          <w:color w:val="000000" w:themeColor="text1"/>
          <w:lang w:eastAsia="ru-RU"/>
        </w:rPr>
        <w:t xml:space="preserve">Вимоги до якості: </w:t>
      </w:r>
    </w:p>
    <w:p w:rsidR="00CE0927" w:rsidRPr="004875BE" w:rsidRDefault="00CE0927" w:rsidP="00CE0927">
      <w:pPr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Загальні вимоги:</w:t>
      </w:r>
    </w:p>
    <w:p w:rsidR="00CE0927" w:rsidRPr="004875BE" w:rsidRDefault="00CE0927" w:rsidP="00CE0927">
      <w:pPr>
        <w:numPr>
          <w:ilvl w:val="0"/>
          <w:numId w:val="11"/>
        </w:numPr>
        <w:ind w:firstLine="0"/>
        <w:jc w:val="both"/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наявність декларації про відповідність вимогам технічного регламенту щодо медичних виробів (надати копію);</w:t>
      </w:r>
    </w:p>
    <w:p w:rsidR="00CE0927" w:rsidRPr="004875BE" w:rsidRDefault="00CE0927" w:rsidP="00CE0927">
      <w:pPr>
        <w:numPr>
          <w:ilvl w:val="0"/>
          <w:numId w:val="11"/>
        </w:numPr>
        <w:ind w:firstLine="0"/>
        <w:jc w:val="both"/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сертифікат якості надається при поставці (надати гарантійний лист);</w:t>
      </w:r>
    </w:p>
    <w:p w:rsidR="00CE0927" w:rsidRPr="004875BE" w:rsidRDefault="00CE0927" w:rsidP="00CE0927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наявність гарантійного листа від виробника товару (або уповноваженого представника), що підтверджує можливість постачання учасником запропонованого товару в необхідній кількості, якості та в потрібні терміни (вказати ідентифікатор закупівлі та назву замовника тендерної процедури закупівлі).</w:t>
      </w:r>
    </w:p>
    <w:p w:rsidR="00CE0927" w:rsidRPr="004875BE" w:rsidRDefault="00CE0927" w:rsidP="00CE0927">
      <w:pPr>
        <w:pStyle w:val="ab"/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/>
        <w:ind w:firstLine="0"/>
        <w:jc w:val="both"/>
        <w:rPr>
          <w:rFonts w:ascii="Times New Roman" w:hAnsi="Times New Roman"/>
          <w:color w:val="000000" w:themeColor="text1"/>
        </w:rPr>
      </w:pPr>
      <w:r w:rsidRPr="004875BE">
        <w:rPr>
          <w:rFonts w:ascii="Times New Roman" w:hAnsi="Times New Roman"/>
          <w:color w:val="000000" w:themeColor="text1"/>
        </w:rPr>
        <w:t xml:space="preserve">доставка за місцем знаходженням Замовника здійснюється транспортом Учасника </w:t>
      </w:r>
      <w:r w:rsidRPr="004875BE">
        <w:rPr>
          <w:rFonts w:ascii="Times New Roman" w:hAnsi="Times New Roman"/>
          <w:b/>
          <w:bCs/>
          <w:color w:val="000000" w:themeColor="text1"/>
        </w:rPr>
        <w:t>(надати гарантійний лист);</w:t>
      </w:r>
      <w:r w:rsidRPr="004875BE">
        <w:rPr>
          <w:rFonts w:ascii="Times New Roman" w:hAnsi="Times New Roman"/>
          <w:color w:val="000000" w:themeColor="text1"/>
        </w:rPr>
        <w:t>.</w:t>
      </w:r>
    </w:p>
    <w:p w:rsidR="00CE0927" w:rsidRPr="004875BE" w:rsidRDefault="00CE0927" w:rsidP="00CE0927">
      <w:pPr>
        <w:pStyle w:val="ab"/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/>
        <w:ind w:firstLine="0"/>
        <w:jc w:val="both"/>
        <w:rPr>
          <w:rFonts w:ascii="Times New Roman" w:hAnsi="Times New Roman"/>
          <w:color w:val="000000" w:themeColor="text1"/>
        </w:rPr>
      </w:pPr>
      <w:r w:rsidRPr="004875BE">
        <w:rPr>
          <w:rFonts w:ascii="Times New Roman" w:hAnsi="Times New Roman"/>
          <w:color w:val="000000" w:themeColor="text1"/>
        </w:rPr>
        <w:t>поставка товару повинна здійснюватися протягом 5-х робочих днів з моменту отримання заявки та відбуватися виключно на протязі робочого часу установи.</w:t>
      </w:r>
      <w:r w:rsidRPr="004875BE">
        <w:rPr>
          <w:rFonts w:ascii="Times New Roman" w:hAnsi="Times New Roman"/>
          <w:b/>
          <w:bCs/>
          <w:color w:val="000000" w:themeColor="text1"/>
        </w:rPr>
        <w:t xml:space="preserve"> (надати гарантійний лист);</w:t>
      </w:r>
    </w:p>
    <w:p w:rsidR="00CE0927" w:rsidRPr="004875BE" w:rsidRDefault="00CE0927" w:rsidP="00CE0927">
      <w:pPr>
        <w:pStyle w:val="ab"/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/>
        <w:ind w:firstLine="0"/>
        <w:jc w:val="both"/>
        <w:rPr>
          <w:rFonts w:ascii="Times New Roman" w:hAnsi="Times New Roman"/>
          <w:strike/>
          <w:color w:val="000000" w:themeColor="text1"/>
        </w:rPr>
      </w:pPr>
      <w:r w:rsidRPr="004875BE">
        <w:rPr>
          <w:rFonts w:ascii="Times New Roman" w:hAnsi="Times New Roman"/>
          <w:color w:val="000000" w:themeColor="text1"/>
        </w:rPr>
        <w:t>учасник повинен забезпечувати належні умови зберігання та транспортування медичних виробів</w:t>
      </w:r>
      <w:r w:rsidRPr="004875BE">
        <w:rPr>
          <w:rFonts w:ascii="Times New Roman" w:hAnsi="Times New Roman"/>
          <w:b/>
          <w:bCs/>
          <w:color w:val="000000" w:themeColor="text1"/>
        </w:rPr>
        <w:t xml:space="preserve"> (надати гарантійний лист)</w:t>
      </w:r>
    </w:p>
    <w:p w:rsidR="00CE0927" w:rsidRPr="004A2E75" w:rsidRDefault="00CE0927" w:rsidP="00CE0927">
      <w:pPr>
        <w:tabs>
          <w:tab w:val="left" w:pos="1080"/>
        </w:tabs>
        <w:spacing w:line="264" w:lineRule="auto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4875BE">
        <w:rPr>
          <w:rFonts w:ascii="Times New Roman" w:hAnsi="Times New Roman"/>
          <w:color w:val="000000" w:themeColor="text1"/>
        </w:rPr>
        <w:t xml:space="preserve">термін придатності </w:t>
      </w:r>
      <w:r w:rsidRPr="004875BE">
        <w:rPr>
          <w:rFonts w:ascii="Times New Roman" w:hAnsi="Times New Roman"/>
          <w:bCs/>
          <w:color w:val="000000" w:themeColor="text1"/>
        </w:rPr>
        <w:t xml:space="preserve">медичних виробів </w:t>
      </w:r>
      <w:r w:rsidRPr="004875BE">
        <w:rPr>
          <w:rFonts w:ascii="Times New Roman" w:hAnsi="Times New Roman"/>
          <w:color w:val="000000" w:themeColor="text1"/>
        </w:rPr>
        <w:t xml:space="preserve">на момент поставки товару повинен бути не менше 60% від загального строку придатності визначеного виробником. </w:t>
      </w:r>
      <w:r w:rsidRPr="004875BE">
        <w:rPr>
          <w:rFonts w:ascii="Times New Roman" w:hAnsi="Times New Roman"/>
          <w:b/>
          <w:bCs/>
          <w:color w:val="000000" w:themeColor="text1"/>
        </w:rPr>
        <w:t>(надати гарантійний лист)</w:t>
      </w:r>
      <w:r w:rsidRPr="004875BE">
        <w:rPr>
          <w:rFonts w:ascii="Times New Roman" w:hAnsi="Times New Roman"/>
          <w:color w:val="000000" w:themeColor="text1"/>
        </w:rPr>
        <w:t>при формуванні ціни Учасник повинен керуватися вимогами чинного законодавства.</w:t>
      </w:r>
    </w:p>
    <w:p w:rsidR="00CE0927" w:rsidRPr="00C60347" w:rsidRDefault="00CE0927" w:rsidP="00CE0927">
      <w:pPr>
        <w:tabs>
          <w:tab w:val="num" w:pos="720"/>
          <w:tab w:val="left" w:pos="9073"/>
        </w:tabs>
        <w:ind w:left="567" w:right="141"/>
        <w:jc w:val="center"/>
        <w:rPr>
          <w:rFonts w:ascii="Times New Roman" w:hAnsi="Times New Roman"/>
          <w:lang w:eastAsia="uk-UA"/>
        </w:rPr>
      </w:pPr>
    </w:p>
    <w:p w:rsidR="006F06DD" w:rsidRDefault="006F06DD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</w:p>
    <w:p w:rsidR="000F0824" w:rsidRPr="004A2E75" w:rsidRDefault="000F0824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b/>
          <w:kern w:val="0"/>
        </w:rPr>
        <w:t xml:space="preserve">Ідентифікатор закупівлі </w:t>
      </w:r>
      <w:bookmarkStart w:id="1" w:name="_GoBack"/>
      <w:r w:rsidR="00EA4CF5">
        <w:fldChar w:fldCharType="begin"/>
      </w:r>
      <w:r w:rsidR="00EA4CF5">
        <w:instrText xml:space="preserve"> HYPERLINK "https://prozorro.gov.ua/uk/tender/UA-2025-02-06-005851-a" \t "_blank" </w:instrText>
      </w:r>
      <w:r w:rsidR="00EA4CF5">
        <w:fldChar w:fldCharType="separate"/>
      </w:r>
      <w:r w:rsidR="00EA4CF5">
        <w:rPr>
          <w:rStyle w:val="ac"/>
          <w:rFonts w:ascii="Segoe UI" w:hAnsi="Segoe UI" w:cs="Segoe UI"/>
          <w:color w:val="57A3F3"/>
          <w:sz w:val="21"/>
          <w:szCs w:val="21"/>
          <w:shd w:val="clear" w:color="auto" w:fill="FFFFFF"/>
        </w:rPr>
        <w:t>UA-2025-02-06-005851-a</w:t>
      </w:r>
      <w:r w:rsidR="00EA4CF5">
        <w:fldChar w:fldCharType="end"/>
      </w:r>
      <w:bookmarkEnd w:id="1"/>
    </w:p>
    <w:sectPr w:rsidR="000F0824" w:rsidRPr="004A2E7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CC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Gothic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059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  <w:lang w:eastAsia="uk-UA"/>
      </w:rPr>
    </w:lvl>
  </w:abstractNum>
  <w:abstractNum w:abstractNumId="1">
    <w:nsid w:val="04166FE7"/>
    <w:multiLevelType w:val="multilevel"/>
    <w:tmpl w:val="69045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0CD6D6F"/>
    <w:multiLevelType w:val="hybridMultilevel"/>
    <w:tmpl w:val="BD0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FC"/>
    <w:multiLevelType w:val="hybridMultilevel"/>
    <w:tmpl w:val="53CACFE2"/>
    <w:lvl w:ilvl="0" w:tplc="C658C6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7261E9"/>
    <w:multiLevelType w:val="multilevel"/>
    <w:tmpl w:val="DD48CE36"/>
    <w:styleLink w:val="WWNum19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3B3609A"/>
    <w:multiLevelType w:val="hybridMultilevel"/>
    <w:tmpl w:val="B290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207142C"/>
    <w:multiLevelType w:val="hybridMultilevel"/>
    <w:tmpl w:val="30CC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115F8"/>
    <w:multiLevelType w:val="hybridMultilevel"/>
    <w:tmpl w:val="66EA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334DD9"/>
    <w:multiLevelType w:val="hybridMultilevel"/>
    <w:tmpl w:val="1A00BAF8"/>
    <w:lvl w:ilvl="0" w:tplc="692E6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F664EF"/>
    <w:multiLevelType w:val="multilevel"/>
    <w:tmpl w:val="4E4406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6" w:hanging="432"/>
      </w:pPr>
      <w:rPr>
        <w:b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F0824"/>
    <w:rsid w:val="00105CA9"/>
    <w:rsid w:val="001151BB"/>
    <w:rsid w:val="00123EE4"/>
    <w:rsid w:val="001B7314"/>
    <w:rsid w:val="002615BB"/>
    <w:rsid w:val="00271BA0"/>
    <w:rsid w:val="003259A9"/>
    <w:rsid w:val="00426D26"/>
    <w:rsid w:val="00447F38"/>
    <w:rsid w:val="00507157"/>
    <w:rsid w:val="005368A4"/>
    <w:rsid w:val="005679CD"/>
    <w:rsid w:val="005E5A66"/>
    <w:rsid w:val="005F1908"/>
    <w:rsid w:val="006F06DD"/>
    <w:rsid w:val="006F7382"/>
    <w:rsid w:val="007B7A9D"/>
    <w:rsid w:val="0080415E"/>
    <w:rsid w:val="008A3BA4"/>
    <w:rsid w:val="008E42A6"/>
    <w:rsid w:val="00923874"/>
    <w:rsid w:val="00A12281"/>
    <w:rsid w:val="00B5179B"/>
    <w:rsid w:val="00BC0FFF"/>
    <w:rsid w:val="00CE0927"/>
    <w:rsid w:val="00D441DB"/>
    <w:rsid w:val="00EA4CF5"/>
    <w:rsid w:val="00EB71C8"/>
    <w:rsid w:val="00F30484"/>
    <w:rsid w:val="00F3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qFormat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qFormat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qFormat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qFormat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qFormat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  <w:style w:type="paragraph" w:styleId="af">
    <w:name w:val="No Spacing"/>
    <w:aliases w:val="ТNR AMPU"/>
    <w:link w:val="af0"/>
    <w:uiPriority w:val="99"/>
    <w:qFormat/>
    <w:rsid w:val="00CE092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customStyle="1" w:styleId="af0">
    <w:name w:val="Без интервала Знак"/>
    <w:aliases w:val="ТNR AMPU Знак"/>
    <w:link w:val="af"/>
    <w:uiPriority w:val="99"/>
    <w:locked/>
    <w:rsid w:val="00CE0927"/>
    <w:rPr>
      <w:rFonts w:ascii="Times New Roman" w:eastAsia="MS Mincho" w:hAnsi="Times New Roman" w:cs="Times New Roman"/>
      <w:kern w:val="0"/>
      <w:szCs w:val="20"/>
      <w:lang w:val="ru-RU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qFormat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qFormat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qFormat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qFormat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qFormat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  <w:style w:type="paragraph" w:styleId="af">
    <w:name w:val="No Spacing"/>
    <w:aliases w:val="ТNR AMPU"/>
    <w:link w:val="af0"/>
    <w:uiPriority w:val="99"/>
    <w:qFormat/>
    <w:rsid w:val="00CE092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customStyle="1" w:styleId="af0">
    <w:name w:val="Без интервала Знак"/>
    <w:aliases w:val="ТNR AMPU Знак"/>
    <w:link w:val="af"/>
    <w:uiPriority w:val="99"/>
    <w:locked/>
    <w:rsid w:val="00CE0927"/>
    <w:rPr>
      <w:rFonts w:ascii="Times New Roman" w:eastAsia="MS Mincho" w:hAnsi="Times New Roman" w:cs="Times New Roman"/>
      <w:kern w:val="0"/>
      <w:szCs w:val="20"/>
      <w:lang w:val="ru-RU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3-02-20-002260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2023-01-27T11:06:00Z</dcterms:created>
  <dcterms:modified xsi:type="dcterms:W3CDTF">2025-02-06T09:53:00Z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