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Pr="004D7903" w:rsidRDefault="00BC0FFF">
      <w:pPr>
        <w:jc w:val="center"/>
        <w:rPr>
          <w:rFonts w:ascii="Times New Roman" w:hAnsi="Times New Roman" w:cs="Times New Roman"/>
        </w:rPr>
      </w:pPr>
      <w:bookmarkStart w:id="0" w:name="__DdeLink__2824_2704259553"/>
      <w:r w:rsidRPr="004D7903">
        <w:rPr>
          <w:rFonts w:ascii="Times New Roman" w:hAnsi="Times New Roman" w:cs="Times New Roman"/>
        </w:rPr>
        <w:t xml:space="preserve">технічних та якісних характеристик закупівлі </w:t>
      </w:r>
      <w:bookmarkEnd w:id="0"/>
    </w:p>
    <w:p w:rsidR="00923874" w:rsidRPr="004D7903" w:rsidRDefault="00BC0FFF">
      <w:pPr>
        <w:widowControl w:val="0"/>
        <w:jc w:val="center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b/>
        </w:rPr>
        <w:t>Предмет закупівлі:</w:t>
      </w:r>
      <w:r w:rsidR="008A3BA4" w:rsidRPr="004D7903">
        <w:rPr>
          <w:rFonts w:ascii="Times New Roman" w:hAnsi="Times New Roman" w:cs="Times New Roman"/>
          <w:b/>
        </w:rPr>
        <w:t xml:space="preserve"> </w:t>
      </w:r>
    </w:p>
    <w:p w:rsidR="00B5179B" w:rsidRPr="004D7903" w:rsidRDefault="00B5179B" w:rsidP="00B5179B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7903">
        <w:rPr>
          <w:rFonts w:ascii="Times New Roman" w:eastAsia="Times New Roman" w:hAnsi="Times New Roman" w:cs="Times New Roman"/>
          <w:b/>
          <w:bCs/>
          <w:lang w:eastAsia="ru-RU"/>
        </w:rPr>
        <w:t xml:space="preserve">код ДК 021:2015 </w:t>
      </w:r>
      <w:r w:rsidR="004D7903" w:rsidRPr="004D7903">
        <w:rPr>
          <w:rFonts w:ascii="Times New Roman" w:hAnsi="Times New Roman" w:cs="Times New Roman"/>
          <w:color w:val="222222"/>
          <w:shd w:val="clear" w:color="auto" w:fill="FFFFFF"/>
        </w:rPr>
        <w:t>33600000-6 Фармацевтична продукція</w:t>
      </w:r>
    </w:p>
    <w:p w:rsidR="00923874" w:rsidRPr="004D7903" w:rsidRDefault="004D7903" w:rsidP="00B5179B">
      <w:pPr>
        <w:snapToGrid w:val="0"/>
        <w:jc w:val="center"/>
        <w:rPr>
          <w:rFonts w:ascii="Times New Roman" w:hAnsi="Times New Roman" w:cs="Times New Roman"/>
          <w:b/>
        </w:rPr>
      </w:pPr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Анти-D імуноглобулін людини, розчин для ін'єкцій, 300 </w:t>
      </w:r>
      <w:proofErr w:type="spellStart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мкг</w:t>
      </w:r>
      <w:proofErr w:type="spellEnd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 (1500 МО)/2 </w:t>
      </w:r>
      <w:proofErr w:type="spellStart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мл</w:t>
      </w:r>
      <w:proofErr w:type="spellEnd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, по 2 </w:t>
      </w:r>
      <w:proofErr w:type="spellStart"/>
      <w:r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мл</w:t>
      </w:r>
      <w:proofErr w:type="spellEnd"/>
      <w:r w:rsidR="00507157" w:rsidRPr="004D7903">
        <w:rPr>
          <w:rFonts w:ascii="Times New Roman" w:hAnsi="Times New Roman" w:cs="Times New Roman"/>
          <w:b/>
        </w:rPr>
        <w:t xml:space="preserve"> </w:t>
      </w:r>
    </w:p>
    <w:p w:rsidR="00F30484" w:rsidRPr="004D7903" w:rsidRDefault="004D7903" w:rsidP="00F30484">
      <w:pPr>
        <w:jc w:val="center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 w:bidi="ar-SA"/>
        </w:rPr>
      </w:pPr>
      <w:hyperlink r:id="rId6" w:history="1">
        <w:r w:rsidR="00EB71C8" w:rsidRPr="004D7903">
          <w:rPr>
            <w:rFonts w:ascii="Times New Roman" w:hAnsi="Times New Roman" w:cs="Times New Roman"/>
            <w:color w:val="0000FF"/>
            <w:sz w:val="17"/>
            <w:szCs w:val="17"/>
            <w:u w:val="single"/>
          </w:rPr>
          <w:br/>
        </w:r>
      </w:hyperlink>
      <w:r w:rsidR="006F7382" w:rsidRPr="004D7903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ru-RU" w:bidi="ar-SA"/>
        </w:rPr>
        <w:t xml:space="preserve"> </w:t>
      </w:r>
    </w:p>
    <w:p w:rsidR="001151BB" w:rsidRPr="004D7903" w:rsidRDefault="001151BB">
      <w:pPr>
        <w:snapToGrid w:val="0"/>
        <w:jc w:val="center"/>
        <w:rPr>
          <w:rFonts w:ascii="Times New Roman" w:hAnsi="Times New Roman" w:cs="Times New Roman"/>
          <w:b/>
        </w:rPr>
      </w:pPr>
    </w:p>
    <w:p w:rsidR="00923874" w:rsidRPr="004D7903" w:rsidRDefault="00BC0FFF">
      <w:pPr>
        <w:snapToGrid w:val="0"/>
        <w:jc w:val="center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Pr="004D7903" w:rsidRDefault="00923874">
      <w:pPr>
        <w:snapToGrid w:val="0"/>
        <w:rPr>
          <w:rFonts w:ascii="Times New Roman" w:hAnsi="Times New Roman" w:cs="Times New Roman"/>
          <w:b/>
        </w:rPr>
      </w:pPr>
    </w:p>
    <w:p w:rsidR="00507157" w:rsidRPr="004D7903" w:rsidRDefault="00507157" w:rsidP="00507157">
      <w:pPr>
        <w:snapToGrid w:val="0"/>
        <w:jc w:val="center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b/>
        </w:rPr>
        <w:t xml:space="preserve"> </w:t>
      </w:r>
    </w:p>
    <w:p w:rsidR="001151BB" w:rsidRPr="004D7903" w:rsidRDefault="001151BB" w:rsidP="001151BB">
      <w:pPr>
        <w:pStyle w:val="ab"/>
        <w:widowControl w:val="0"/>
        <w:numPr>
          <w:ilvl w:val="0"/>
          <w:numId w:val="4"/>
        </w:numPr>
        <w:suppressAutoHyphens/>
        <w:ind w:left="284" w:firstLine="76"/>
        <w:jc w:val="both"/>
        <w:textAlignment w:val="baseline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="00B5179B" w:rsidRPr="004D790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Анти-D імуноглобулін людини, розчин для ін'єкцій, 300 </w:t>
      </w:r>
      <w:proofErr w:type="spellStart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мкг</w:t>
      </w:r>
      <w:proofErr w:type="spellEnd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 (1500 МО)/2 </w:t>
      </w:r>
      <w:proofErr w:type="spellStart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мл</w:t>
      </w:r>
      <w:proofErr w:type="spellEnd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 xml:space="preserve">, по 2 </w:t>
      </w:r>
      <w:proofErr w:type="spellStart"/>
      <w:r w:rsidR="004D7903" w:rsidRPr="004D7903">
        <w:rPr>
          <w:rStyle w:val="af1"/>
          <w:rFonts w:ascii="Times New Roman" w:hAnsi="Times New Roman" w:cs="Times New Roman"/>
          <w:color w:val="454545"/>
          <w:sz w:val="21"/>
          <w:szCs w:val="21"/>
        </w:rPr>
        <w:t>мл</w:t>
      </w:r>
      <w:proofErr w:type="spellEnd"/>
    </w:p>
    <w:p w:rsidR="00923874" w:rsidRPr="004D7903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color w:val="000000"/>
          <w:highlight w:val="white"/>
        </w:rPr>
        <w:t xml:space="preserve">Кількість </w:t>
      </w:r>
      <w:r w:rsidRPr="004D7903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4D7903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4D7903" w:rsidRPr="004D7903">
        <w:rPr>
          <w:rFonts w:ascii="Times New Roman" w:hAnsi="Times New Roman" w:cs="Times New Roman"/>
          <w:i/>
          <w:iCs/>
          <w:sz w:val="22"/>
          <w:szCs w:val="22"/>
        </w:rPr>
        <w:t>5 шт</w:t>
      </w:r>
      <w:r w:rsidR="00FC1361" w:rsidRPr="004D7903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447F38" w:rsidRPr="004D7903" w:rsidRDefault="00BC0FFF" w:rsidP="005679CD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 w:cs="Times New Roman"/>
          <w:i/>
        </w:rPr>
      </w:pPr>
      <w:r w:rsidRPr="004D7903">
        <w:rPr>
          <w:rFonts w:ascii="Times New Roman" w:hAnsi="Times New Roman" w:cs="Times New Roman"/>
          <w:color w:val="000000"/>
          <w:highlight w:val="white"/>
        </w:rPr>
        <w:t xml:space="preserve">Місце поставки  </w:t>
      </w:r>
      <w:r w:rsidRPr="004D7903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4D7903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3259A9" w:rsidRPr="004D7903">
        <w:rPr>
          <w:rFonts w:ascii="Times New Roman" w:hAnsi="Times New Roman" w:cs="Times New Roman"/>
          <w:i/>
          <w:iCs/>
        </w:rPr>
        <w:t>61172, Україна , Харківська обл., Харків, ВУЛИЦЯ РОГАНСЬКА, будинок 130 А</w:t>
      </w:r>
      <w:r w:rsidR="00426D26" w:rsidRPr="004D7903">
        <w:rPr>
          <w:rFonts w:ascii="Times New Roman" w:hAnsi="Times New Roman" w:cs="Times New Roman"/>
          <w:i/>
        </w:rPr>
        <w:t xml:space="preserve"> </w:t>
      </w:r>
    </w:p>
    <w:p w:rsidR="00923874" w:rsidRPr="004D7903" w:rsidRDefault="00BC0FFF" w:rsidP="005679CD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 w:cs="Times New Roman"/>
          <w:i/>
        </w:rPr>
      </w:pPr>
      <w:r w:rsidRPr="004D7903">
        <w:rPr>
          <w:rFonts w:ascii="Times New Roman" w:hAnsi="Times New Roman" w:cs="Times New Roman"/>
          <w:color w:val="000000"/>
          <w:highlight w:val="white"/>
        </w:rPr>
        <w:t xml:space="preserve">Строк поставки </w:t>
      </w:r>
      <w:r w:rsidRPr="004D7903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4D7903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426D26" w:rsidRPr="004D7903">
        <w:rPr>
          <w:rFonts w:ascii="Times New Roman" w:eastAsia="Times New Roman" w:hAnsi="Times New Roman" w:cs="Times New Roman"/>
        </w:rPr>
        <w:t xml:space="preserve">До  </w:t>
      </w:r>
      <w:r w:rsidR="00FC1361" w:rsidRPr="004D7903">
        <w:rPr>
          <w:rFonts w:ascii="Times New Roman" w:eastAsia="Times New Roman" w:hAnsi="Times New Roman" w:cs="Times New Roman"/>
        </w:rPr>
        <w:t>20</w:t>
      </w:r>
      <w:r w:rsidR="00426D26" w:rsidRPr="004D7903">
        <w:rPr>
          <w:rFonts w:ascii="Times New Roman" w:eastAsia="Times New Roman" w:hAnsi="Times New Roman" w:cs="Times New Roman"/>
        </w:rPr>
        <w:t xml:space="preserve"> грудня 202</w:t>
      </w:r>
      <w:r w:rsidR="003259A9" w:rsidRPr="004D7903">
        <w:rPr>
          <w:rFonts w:ascii="Times New Roman" w:eastAsia="Times New Roman" w:hAnsi="Times New Roman" w:cs="Times New Roman"/>
        </w:rPr>
        <w:t>5</w:t>
      </w:r>
      <w:r w:rsidR="00426D26" w:rsidRPr="004D7903">
        <w:rPr>
          <w:rFonts w:ascii="Times New Roman" w:eastAsia="Times New Roman" w:hAnsi="Times New Roman" w:cs="Times New Roman"/>
        </w:rPr>
        <w:t xml:space="preserve"> року</w:t>
      </w:r>
    </w:p>
    <w:p w:rsidR="00923874" w:rsidRPr="004D7903" w:rsidRDefault="00BC0FFF" w:rsidP="005679CD">
      <w:pPr>
        <w:pStyle w:val="ShiftAlt"/>
        <w:numPr>
          <w:ilvl w:val="0"/>
          <w:numId w:val="4"/>
        </w:numPr>
        <w:tabs>
          <w:tab w:val="left" w:pos="709"/>
        </w:tabs>
        <w:spacing w:line="240" w:lineRule="auto"/>
        <w:ind w:left="284" w:firstLine="74"/>
        <w:jc w:val="left"/>
        <w:rPr>
          <w:rFonts w:cs="Times New Roman"/>
        </w:rPr>
      </w:pPr>
      <w:r w:rsidRPr="004D7903">
        <w:rPr>
          <w:rStyle w:val="rvts0"/>
          <w:rFonts w:cs="Times New Roman"/>
          <w:iCs/>
          <w:szCs w:val="24"/>
          <w:highlight w:val="white"/>
        </w:rPr>
        <w:t xml:space="preserve">Джерело фінансування – </w:t>
      </w:r>
      <w:r w:rsidR="00B5179B" w:rsidRPr="004D7903">
        <w:rPr>
          <w:rFonts w:cs="Times New Roman"/>
          <w:i/>
          <w:szCs w:val="24"/>
        </w:rPr>
        <w:t>Власні кошти</w:t>
      </w:r>
      <w:r w:rsidRPr="004D7903">
        <w:rPr>
          <w:rStyle w:val="rvts0"/>
          <w:rFonts w:cs="Times New Roman"/>
          <w:iCs/>
          <w:szCs w:val="24"/>
          <w:highlight w:val="white"/>
        </w:rPr>
        <w:t>.</w:t>
      </w:r>
    </w:p>
    <w:p w:rsidR="00923874" w:rsidRPr="004D7903" w:rsidRDefault="00BC0FFF" w:rsidP="005679CD">
      <w:pPr>
        <w:pStyle w:val="ab"/>
        <w:shd w:val="clear" w:color="auto" w:fill="FFFFFF"/>
        <w:suppressAutoHyphens/>
        <w:spacing w:after="0"/>
        <w:ind w:left="284" w:firstLine="74"/>
        <w:jc w:val="both"/>
        <w:rPr>
          <w:rFonts w:ascii="Times New Roman" w:hAnsi="Times New Roman" w:cs="Times New Roman"/>
        </w:rPr>
      </w:pPr>
      <w:r w:rsidRPr="004D7903">
        <w:rPr>
          <w:rFonts w:ascii="Times New Roman" w:hAnsi="Times New Roman" w:cs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5679CD" w:rsidRPr="005679CD" w:rsidRDefault="005679CD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 xml:space="preserve">Очікувана вартість </w:t>
      </w:r>
      <w:r w:rsidR="004D7903" w:rsidRPr="004D7903">
        <w:rPr>
          <w:rFonts w:ascii="Times New Roman" w:hAnsi="Times New Roman" w:cs="C059"/>
          <w:bCs/>
          <w:i/>
          <w:color w:val="000000"/>
        </w:rPr>
        <w:t>9</w:t>
      </w:r>
      <w:r w:rsidR="00B5179B" w:rsidRPr="004D7903">
        <w:rPr>
          <w:rFonts w:ascii="Times New Roman" w:hAnsi="Times New Roman"/>
          <w:i/>
        </w:rPr>
        <w:t xml:space="preserve"> </w:t>
      </w:r>
      <w:r w:rsidR="004D7903" w:rsidRPr="004D7903">
        <w:rPr>
          <w:rFonts w:ascii="Times New Roman" w:hAnsi="Times New Roman"/>
          <w:i/>
        </w:rPr>
        <w:t>5</w:t>
      </w:r>
      <w:r w:rsidR="00FC1361" w:rsidRPr="004D7903">
        <w:rPr>
          <w:rFonts w:ascii="Times New Roman" w:hAnsi="Times New Roman"/>
          <w:i/>
        </w:rPr>
        <w:t>0</w:t>
      </w:r>
      <w:r w:rsidR="00B5179B" w:rsidRPr="004D7903">
        <w:rPr>
          <w:rFonts w:ascii="Times New Roman" w:hAnsi="Times New Roman"/>
          <w:i/>
        </w:rPr>
        <w:t>0</w:t>
      </w:r>
      <w:r w:rsidR="001151BB" w:rsidRPr="004D7903">
        <w:rPr>
          <w:rFonts w:ascii="Times New Roman" w:hAnsi="Times New Roman"/>
          <w:i/>
        </w:rPr>
        <w:t>,00грн</w:t>
      </w:r>
    </w:p>
    <w:p w:rsidR="00923874" w:rsidRPr="005679CD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8A3BA4" w:rsidRDefault="008A3BA4" w:rsidP="00447F38">
      <w:pPr>
        <w:pStyle w:val="Standard"/>
        <w:ind w:left="426" w:right="329" w:hanging="66"/>
        <w:jc w:val="center"/>
        <w:rPr>
          <w:rFonts w:cs="Times New Roman"/>
          <w:b/>
          <w:bCs/>
        </w:rPr>
      </w:pPr>
    </w:p>
    <w:p w:rsidR="004D7903" w:rsidRPr="00180BBC" w:rsidRDefault="00D959FC" w:rsidP="00D959FC">
      <w:pPr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  <w:r w:rsidRPr="00180BBC">
        <w:rPr>
          <w:rFonts w:ascii="Times New Roman" w:hAnsi="Times New Roman"/>
        </w:rPr>
        <w:t>.</w:t>
      </w:r>
    </w:p>
    <w:tbl>
      <w:tblPr>
        <w:tblW w:w="102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5997"/>
        <w:gridCol w:w="1843"/>
      </w:tblGrid>
      <w:tr w:rsidR="004D7903" w:rsidRPr="004D7903" w:rsidTr="004D7903">
        <w:trPr>
          <w:tblHeader/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5967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4D7903" w:rsidRPr="004D7903" w:rsidTr="004D7903">
        <w:trPr>
          <w:tblCellSpacing w:w="15" w:type="dxa"/>
        </w:trPr>
        <w:tc>
          <w:tcPr>
            <w:tcW w:w="10155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4D7903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4D7903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4D7903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4D7903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4D7903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4D7903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4D7903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предмета </w:t>
            </w:r>
            <w:proofErr w:type="spellStart"/>
            <w:r w:rsidRPr="004D7903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4D7903" w:rsidRPr="004D7903" w:rsidTr="004D7903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Класифікація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згідно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МНН</w:t>
            </w:r>
          </w:p>
        </w:tc>
        <w:tc>
          <w:tcPr>
            <w:tcW w:w="596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Anti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-D (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rh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)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immunoglobulin</w:t>
            </w:r>
            <w:proofErr w:type="spellEnd"/>
          </w:p>
        </w:tc>
        <w:tc>
          <w:tcPr>
            <w:tcW w:w="179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D7903" w:rsidRPr="004D7903" w:rsidTr="004D7903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Класифікація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згідно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АТХ</w:t>
            </w:r>
          </w:p>
        </w:tc>
        <w:tc>
          <w:tcPr>
            <w:tcW w:w="596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J06BB01</w:t>
            </w:r>
          </w:p>
        </w:tc>
        <w:tc>
          <w:tcPr>
            <w:tcW w:w="179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D7903" w:rsidRPr="004D7903" w:rsidTr="004D7903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Форма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випуску</w:t>
            </w:r>
            <w:proofErr w:type="spellEnd"/>
          </w:p>
        </w:tc>
        <w:tc>
          <w:tcPr>
            <w:tcW w:w="596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Розчин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для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ін'єкцій</w:t>
            </w:r>
            <w:proofErr w:type="spellEnd"/>
          </w:p>
        </w:tc>
        <w:tc>
          <w:tcPr>
            <w:tcW w:w="179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D7903" w:rsidRPr="004D7903" w:rsidTr="004D7903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Тип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пакування</w:t>
            </w:r>
            <w:proofErr w:type="spellEnd"/>
          </w:p>
        </w:tc>
        <w:tc>
          <w:tcPr>
            <w:tcW w:w="596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Шприц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попередньо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наповнений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з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голкою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для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введення</w:t>
            </w:r>
            <w:proofErr w:type="spellEnd"/>
          </w:p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Шприц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попередньо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наповнений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закупорений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пробкою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пластиковим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ковпачком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з контролем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першого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відкриття</w:t>
            </w:r>
            <w:proofErr w:type="spellEnd"/>
          </w:p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Ампула</w:t>
            </w:r>
          </w:p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Флакон</w:t>
            </w:r>
          </w:p>
        </w:tc>
        <w:tc>
          <w:tcPr>
            <w:tcW w:w="179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4D7903" w:rsidRPr="004D7903" w:rsidTr="004D7903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Об'є</w:t>
            </w:r>
            <w:proofErr w:type="gram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</w:t>
            </w:r>
            <w:proofErr w:type="spellEnd"/>
            <w:proofErr w:type="gramEnd"/>
          </w:p>
        </w:tc>
        <w:tc>
          <w:tcPr>
            <w:tcW w:w="596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2</w:t>
            </w:r>
          </w:p>
        </w:tc>
        <w:tc>
          <w:tcPr>
            <w:tcW w:w="179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мілі</w:t>
            </w:r>
            <w:proofErr w:type="gram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л</w:t>
            </w:r>
            <w:proofErr w:type="gram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ітр</w:t>
            </w:r>
            <w:proofErr w:type="spellEnd"/>
          </w:p>
        </w:tc>
      </w:tr>
      <w:tr w:rsidR="004D7903" w:rsidRPr="004D7903" w:rsidTr="004D7903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Доза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діючої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речовини</w:t>
            </w:r>
            <w:proofErr w:type="spellEnd"/>
          </w:p>
        </w:tc>
        <w:tc>
          <w:tcPr>
            <w:tcW w:w="596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300 мкг/2 мл</w:t>
            </w:r>
          </w:p>
          <w:p w:rsidR="004D7903" w:rsidRPr="004D7903" w:rsidRDefault="004D7903" w:rsidP="004D7903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4D7903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4D7903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300 мкг (1500 МО)/2 мл</w:t>
            </w:r>
          </w:p>
        </w:tc>
        <w:tc>
          <w:tcPr>
            <w:tcW w:w="1798" w:type="dxa"/>
            <w:vAlign w:val="center"/>
            <w:hideMark/>
          </w:tcPr>
          <w:p w:rsidR="004D7903" w:rsidRPr="004D7903" w:rsidRDefault="004D7903" w:rsidP="004D790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D959FC" w:rsidRPr="00180BBC" w:rsidRDefault="00D959FC" w:rsidP="00D959FC">
      <w:pPr>
        <w:numPr>
          <w:ilvl w:val="0"/>
          <w:numId w:val="15"/>
        </w:numPr>
        <w:suppressAutoHyphens/>
        <w:ind w:left="0" w:firstLine="0"/>
        <w:jc w:val="both"/>
        <w:rPr>
          <w:rFonts w:ascii="Times New Roman" w:hAnsi="Times New Roman"/>
        </w:rPr>
      </w:pPr>
    </w:p>
    <w:p w:rsidR="006F06DD" w:rsidRDefault="006F06DD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</w:p>
    <w:p w:rsidR="000F0824" w:rsidRPr="004A2E75" w:rsidRDefault="000F0824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kern w:val="0"/>
        </w:rPr>
        <w:t xml:space="preserve">Ідентифікатор закупівлі </w:t>
      </w:r>
      <w:r w:rsidR="004D7903">
        <w:rPr>
          <w:rStyle w:val="ac"/>
          <w:rFonts w:ascii="Segoe UI" w:hAnsi="Segoe UI" w:cs="Segoe UI"/>
          <w:color w:val="57A3F3"/>
          <w:sz w:val="21"/>
          <w:szCs w:val="21"/>
          <w:shd w:val="clear" w:color="auto" w:fill="FFFFFF"/>
        </w:rPr>
        <w:t xml:space="preserve"> </w:t>
      </w:r>
      <w:bookmarkStart w:id="1" w:name="_GoBack"/>
      <w:r w:rsidR="004D7903" w:rsidRPr="004D7903">
        <w:rPr>
          <w:rStyle w:val="ac"/>
          <w:rFonts w:ascii="Segoe UI" w:hAnsi="Segoe UI" w:cs="Segoe UI"/>
          <w:color w:val="57A3F3"/>
          <w:shd w:val="clear" w:color="auto" w:fill="FFFFFF"/>
        </w:rPr>
        <w:t>UA-2025-05-05-012781-a</w:t>
      </w:r>
      <w:bookmarkEnd w:id="1"/>
    </w:p>
    <w:sectPr w:rsidR="000F0824" w:rsidRPr="004A2E7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enturyGothic-Ita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059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eastAsia="uk-UA"/>
      </w:rPr>
    </w:lvl>
  </w:abstractNum>
  <w:abstractNum w:abstractNumId="2">
    <w:nsid w:val="04166FE7"/>
    <w:multiLevelType w:val="multilevel"/>
    <w:tmpl w:val="6904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0CD6D6F"/>
    <w:multiLevelType w:val="hybridMultilevel"/>
    <w:tmpl w:val="BD0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72DFC"/>
    <w:multiLevelType w:val="hybridMultilevel"/>
    <w:tmpl w:val="53CACFE2"/>
    <w:lvl w:ilvl="0" w:tplc="C658C6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7261E9"/>
    <w:multiLevelType w:val="multilevel"/>
    <w:tmpl w:val="DD48CE36"/>
    <w:styleLink w:val="WWNum1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3B3609A"/>
    <w:multiLevelType w:val="hybridMultilevel"/>
    <w:tmpl w:val="B29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207142C"/>
    <w:multiLevelType w:val="hybridMultilevel"/>
    <w:tmpl w:val="30C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115F8"/>
    <w:multiLevelType w:val="hybridMultilevel"/>
    <w:tmpl w:val="66E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334DD9"/>
    <w:multiLevelType w:val="hybridMultilevel"/>
    <w:tmpl w:val="1A00BAF8"/>
    <w:lvl w:ilvl="0" w:tplc="692E6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F664EF"/>
    <w:multiLevelType w:val="multilevel"/>
    <w:tmpl w:val="4E440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" w:hanging="432"/>
      </w:pPr>
      <w:rPr>
        <w:b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F0824"/>
    <w:rsid w:val="00105CA9"/>
    <w:rsid w:val="001151BB"/>
    <w:rsid w:val="00123EE4"/>
    <w:rsid w:val="001B7314"/>
    <w:rsid w:val="002615BB"/>
    <w:rsid w:val="00271BA0"/>
    <w:rsid w:val="003259A9"/>
    <w:rsid w:val="004051C0"/>
    <w:rsid w:val="00426D26"/>
    <w:rsid w:val="00447F38"/>
    <w:rsid w:val="004D7903"/>
    <w:rsid w:val="00507157"/>
    <w:rsid w:val="005368A4"/>
    <w:rsid w:val="005679CD"/>
    <w:rsid w:val="005E5A66"/>
    <w:rsid w:val="005F1908"/>
    <w:rsid w:val="006F06DD"/>
    <w:rsid w:val="006F7382"/>
    <w:rsid w:val="007B7A9D"/>
    <w:rsid w:val="007C21A7"/>
    <w:rsid w:val="0080415E"/>
    <w:rsid w:val="008A3BA4"/>
    <w:rsid w:val="008E42A6"/>
    <w:rsid w:val="00923874"/>
    <w:rsid w:val="00A12281"/>
    <w:rsid w:val="00B5179B"/>
    <w:rsid w:val="00BC0FFF"/>
    <w:rsid w:val="00CE0927"/>
    <w:rsid w:val="00D441DB"/>
    <w:rsid w:val="00D959FC"/>
    <w:rsid w:val="00EA4CF5"/>
    <w:rsid w:val="00EB71C8"/>
    <w:rsid w:val="00F30484"/>
    <w:rsid w:val="00F30A10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styleId="af1">
    <w:name w:val="Strong"/>
    <w:basedOn w:val="a0"/>
    <w:uiPriority w:val="22"/>
    <w:qFormat/>
    <w:rsid w:val="004D7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styleId="af1">
    <w:name w:val="Strong"/>
    <w:basedOn w:val="a0"/>
    <w:uiPriority w:val="22"/>
    <w:qFormat/>
    <w:rsid w:val="004D7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3-02-20-002260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2025-04-23T09:07:00Z</dcterms:created>
  <dcterms:modified xsi:type="dcterms:W3CDTF">2025-05-05T13:41:00Z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