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4E699A" w:rsidRPr="004E699A" w:rsidRDefault="00261307" w:rsidP="00984CDE">
      <w:pPr>
        <w:jc w:val="center"/>
        <w:rPr>
          <w:rFonts w:ascii="Times New Roman" w:hAnsi="Times New Roman"/>
          <w:b/>
          <w:color w:val="495060"/>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211D1F" w:rsidRPr="003576FA">
        <w:rPr>
          <w:rFonts w:ascii="Times New Roman" w:hAnsi="Times New Roman" w:cs="Times New Roman"/>
          <w:bCs/>
        </w:rPr>
        <w:t>33120000-7 Системи реєстрації медичної інформації та дослідне обладнання</w:t>
      </w:r>
      <w:r w:rsidR="00211D1F" w:rsidRPr="003576FA">
        <w:rPr>
          <w:rFonts w:ascii="Times New Roman" w:hAnsi="Times New Roman" w:cs="Times New Roman"/>
          <w:i/>
          <w:lang w:bidi="en-US"/>
        </w:rPr>
        <w:t xml:space="preserve"> (</w:t>
      </w:r>
      <w:r w:rsidR="004C3BCE" w:rsidRPr="00C55F2D">
        <w:rPr>
          <w:i/>
          <w:lang w:bidi="en-US"/>
        </w:rPr>
        <w:t xml:space="preserve">Тест-смужки </w:t>
      </w:r>
      <w:proofErr w:type="spellStart"/>
      <w:r w:rsidR="004C3BCE" w:rsidRPr="00C55F2D">
        <w:rPr>
          <w:i/>
          <w:lang w:bidi="en-US"/>
        </w:rPr>
        <w:t>Акку-Чек</w:t>
      </w:r>
      <w:proofErr w:type="spellEnd"/>
      <w:r w:rsidR="004C3BCE" w:rsidRPr="00C55F2D">
        <w:rPr>
          <w:i/>
          <w:lang w:bidi="en-US"/>
        </w:rPr>
        <w:t xml:space="preserve">® </w:t>
      </w:r>
      <w:proofErr w:type="spellStart"/>
      <w:r w:rsidR="004C3BCE" w:rsidRPr="00C55F2D">
        <w:rPr>
          <w:i/>
          <w:lang w:bidi="en-US"/>
        </w:rPr>
        <w:t>Перформа</w:t>
      </w:r>
      <w:proofErr w:type="spellEnd"/>
      <w:r w:rsidR="004C3BCE" w:rsidRPr="00C55F2D">
        <w:rPr>
          <w:i/>
          <w:lang w:bidi="en-US"/>
        </w:rPr>
        <w:t xml:space="preserve"> 50 </w:t>
      </w:r>
      <w:proofErr w:type="spellStart"/>
      <w:r w:rsidR="004C3BCE" w:rsidRPr="00C55F2D">
        <w:rPr>
          <w:i/>
          <w:lang w:bidi="en-US"/>
        </w:rPr>
        <w:t>шт</w:t>
      </w:r>
      <w:proofErr w:type="spellEnd"/>
      <w:r w:rsidR="004C3BCE">
        <w:rPr>
          <w:i/>
          <w:lang w:bidi="en-US"/>
        </w:rPr>
        <w:t>)</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560712" w:rsidRPr="00984CDE" w:rsidRDefault="00507157" w:rsidP="00211D1F">
      <w:pPr>
        <w:pStyle w:val="ab"/>
        <w:widowControl w:val="0"/>
        <w:numPr>
          <w:ilvl w:val="0"/>
          <w:numId w:val="4"/>
        </w:numPr>
        <w:spacing w:after="0"/>
        <w:ind w:left="284" w:firstLine="76"/>
        <w:jc w:val="both"/>
        <w:textAlignment w:val="baseline"/>
        <w:rPr>
          <w:rFonts w:ascii="Times New Roman" w:hAnsi="Times New Roman"/>
          <w:color w:val="495060"/>
        </w:rPr>
      </w:pPr>
      <w:r w:rsidRPr="005679CD">
        <w:rPr>
          <w:rFonts w:ascii="Times New Roman" w:hAnsi="Times New Roman" w:cs="C059"/>
          <w:bCs/>
          <w:color w:val="000000"/>
          <w:lang w:eastAsia="uk-UA"/>
        </w:rPr>
        <w:t xml:space="preserve">Предмет </w:t>
      </w:r>
      <w:r w:rsidRPr="00984CDE">
        <w:rPr>
          <w:rFonts w:ascii="Times New Roman" w:hAnsi="Times New Roman" w:cs="C059"/>
          <w:bCs/>
          <w:color w:val="000000"/>
          <w:lang w:eastAsia="uk-UA"/>
        </w:rPr>
        <w:t>закупівлі:</w:t>
      </w:r>
      <w:r w:rsidRPr="00984CDE">
        <w:rPr>
          <w:rFonts w:ascii="Times New Roman" w:hAnsi="Times New Roman" w:cs="C059"/>
          <w:color w:val="000000"/>
          <w:lang w:eastAsia="uk-UA"/>
        </w:rPr>
        <w:t xml:space="preserve"> </w:t>
      </w:r>
      <w:r w:rsidRPr="00984CDE">
        <w:rPr>
          <w:rFonts w:ascii="Times New Roman" w:hAnsi="Times New Roman"/>
        </w:rPr>
        <w:t xml:space="preserve">ДК 021:2015 </w:t>
      </w:r>
      <w:r w:rsidR="00211D1F" w:rsidRPr="00984CDE">
        <w:rPr>
          <w:rFonts w:ascii="Times New Roman" w:hAnsi="Times New Roman" w:cs="Times New Roman"/>
          <w:bCs/>
        </w:rPr>
        <w:t>33120000-7 Системи реєстрації медичної інформації та дослідне обладнання</w:t>
      </w:r>
      <w:r w:rsidR="00211D1F" w:rsidRPr="00984CDE">
        <w:rPr>
          <w:rFonts w:ascii="Times New Roman" w:hAnsi="Times New Roman" w:cs="Times New Roman"/>
          <w:i/>
          <w:lang w:bidi="en-US"/>
        </w:rPr>
        <w:t xml:space="preserve"> (</w:t>
      </w:r>
      <w:r w:rsidR="004C3BCE" w:rsidRPr="00C55F2D">
        <w:rPr>
          <w:i/>
          <w:lang w:bidi="en-US"/>
        </w:rPr>
        <w:t xml:space="preserve">Тест-смужки </w:t>
      </w:r>
      <w:proofErr w:type="spellStart"/>
      <w:r w:rsidR="004C3BCE" w:rsidRPr="00C55F2D">
        <w:rPr>
          <w:i/>
          <w:lang w:bidi="en-US"/>
        </w:rPr>
        <w:t>Акку-Чек</w:t>
      </w:r>
      <w:proofErr w:type="spellEnd"/>
      <w:r w:rsidR="004C3BCE" w:rsidRPr="00C55F2D">
        <w:rPr>
          <w:i/>
          <w:lang w:bidi="en-US"/>
        </w:rPr>
        <w:t xml:space="preserve">® </w:t>
      </w:r>
      <w:proofErr w:type="spellStart"/>
      <w:r w:rsidR="004C3BCE" w:rsidRPr="00C55F2D">
        <w:rPr>
          <w:i/>
          <w:lang w:bidi="en-US"/>
        </w:rPr>
        <w:t>Перформа</w:t>
      </w:r>
      <w:proofErr w:type="spellEnd"/>
      <w:r w:rsidR="004C3BCE" w:rsidRPr="00C55F2D">
        <w:rPr>
          <w:i/>
          <w:lang w:bidi="en-US"/>
        </w:rPr>
        <w:t xml:space="preserve"> 50 </w:t>
      </w:r>
      <w:proofErr w:type="spellStart"/>
      <w:r w:rsidR="004C3BCE" w:rsidRPr="00C55F2D">
        <w:rPr>
          <w:i/>
          <w:lang w:bidi="en-US"/>
        </w:rPr>
        <w:t>шт</w:t>
      </w:r>
      <w:proofErr w:type="spellEnd"/>
      <w:r w:rsidR="00984CDE" w:rsidRPr="00984CDE">
        <w:rPr>
          <w:rFonts w:ascii="Times New Roman" w:hAnsi="Times New Roman" w:cs="Times New Roman"/>
          <w:i/>
          <w:lang w:bidi="en-US"/>
        </w:rPr>
        <w:t>)</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r w:rsidR="004C3BCE">
        <w:rPr>
          <w:rFonts w:ascii="Times New Roman" w:eastAsia="Times New Roman" w:hAnsi="Times New Roman" w:cs="Times New Roman"/>
          <w:shd w:val="clear" w:color="auto" w:fill="FFFFFF"/>
        </w:rPr>
        <w:t>35 штук</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4C3BCE">
        <w:rPr>
          <w:rFonts w:ascii="Times New Roman" w:eastAsia="Times New Roman" w:hAnsi="Times New Roman" w:cs="Times New Roman"/>
        </w:rPr>
        <w:t>15 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4C3BCE">
        <w:rPr>
          <w:rFonts w:ascii="Times New Roman" w:hAnsi="Times New Roman" w:cs="C059"/>
          <w:bCs/>
          <w:i/>
          <w:color w:val="000000"/>
        </w:rPr>
        <w:t>17</w:t>
      </w:r>
      <w:r w:rsidR="00984CDE">
        <w:rPr>
          <w:rFonts w:ascii="Times New Roman" w:hAnsi="Times New Roman" w:cs="C059"/>
          <w:bCs/>
          <w:i/>
          <w:color w:val="000000"/>
        </w:rPr>
        <w:t> </w:t>
      </w:r>
      <w:r w:rsidR="004C3BCE">
        <w:rPr>
          <w:rFonts w:ascii="Times New Roman" w:hAnsi="Times New Roman" w:cs="C059"/>
          <w:bCs/>
          <w:i/>
          <w:color w:val="000000"/>
        </w:rPr>
        <w:t>5</w:t>
      </w:r>
      <w:r w:rsidR="00984CDE">
        <w:rPr>
          <w:rFonts w:ascii="Times New Roman" w:hAnsi="Times New Roman" w:cs="C059"/>
          <w:bCs/>
          <w:i/>
          <w:color w:val="000000"/>
        </w:rPr>
        <w:t>00</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984CDE" w:rsidRPr="009820A6" w:rsidRDefault="00984CDE" w:rsidP="00984CDE">
      <w:pPr>
        <w:pStyle w:val="ab"/>
        <w:tabs>
          <w:tab w:val="left" w:pos="365"/>
        </w:tabs>
        <w:spacing w:after="0"/>
        <w:ind w:left="0"/>
        <w:jc w:val="right"/>
        <w:rPr>
          <w:rFonts w:ascii="Times New Roman" w:hAnsi="Times New Roman"/>
        </w:rPr>
      </w:pPr>
    </w:p>
    <w:tbl>
      <w:tblPr>
        <w:tblW w:w="10651" w:type="dxa"/>
        <w:tblCellSpacing w:w="15" w:type="dxa"/>
        <w:tblCellMar>
          <w:left w:w="0" w:type="dxa"/>
          <w:right w:w="0" w:type="dxa"/>
        </w:tblCellMar>
        <w:tblLook w:val="04A0" w:firstRow="1" w:lastRow="0" w:firstColumn="1" w:lastColumn="0" w:noHBand="0" w:noVBand="1"/>
      </w:tblPr>
      <w:tblGrid>
        <w:gridCol w:w="6255"/>
        <w:gridCol w:w="4015"/>
        <w:gridCol w:w="381"/>
      </w:tblGrid>
      <w:tr w:rsidR="004C3BCE" w:rsidRPr="004C3BCE" w:rsidTr="004C3BCE">
        <w:trPr>
          <w:tblCellSpacing w:w="15" w:type="dxa"/>
        </w:trPr>
        <w:tc>
          <w:tcPr>
            <w:tcW w:w="10591" w:type="dxa"/>
            <w:gridSpan w:val="3"/>
            <w:tcBorders>
              <w:top w:val="nil"/>
            </w:tcBorders>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proofErr w:type="gramStart"/>
            <w:r w:rsidRPr="004C3BCE">
              <w:rPr>
                <w:rFonts w:ascii="Arial" w:eastAsia="Times New Roman" w:hAnsi="Arial" w:cs="Arial"/>
                <w:b/>
                <w:bCs/>
                <w:color w:val="454545"/>
                <w:kern w:val="0"/>
                <w:sz w:val="19"/>
                <w:szCs w:val="19"/>
                <w:lang w:val="ru-RU" w:eastAsia="ru-RU" w:bidi="ar-SA"/>
              </w:rPr>
              <w:t>Техн</w:t>
            </w:r>
            <w:proofErr w:type="gramEnd"/>
            <w:r w:rsidRPr="004C3BCE">
              <w:rPr>
                <w:rFonts w:ascii="Arial" w:eastAsia="Times New Roman" w:hAnsi="Arial" w:cs="Arial"/>
                <w:b/>
                <w:bCs/>
                <w:color w:val="454545"/>
                <w:kern w:val="0"/>
                <w:sz w:val="19"/>
                <w:szCs w:val="19"/>
                <w:lang w:val="ru-RU" w:eastAsia="ru-RU" w:bidi="ar-SA"/>
              </w:rPr>
              <w:t>ічні</w:t>
            </w:r>
            <w:proofErr w:type="spellEnd"/>
            <w:r w:rsidRPr="004C3BC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4C3BCE">
              <w:rPr>
                <w:rFonts w:ascii="Arial" w:eastAsia="Times New Roman" w:hAnsi="Arial" w:cs="Arial"/>
                <w:b/>
                <w:bCs/>
                <w:color w:val="454545"/>
                <w:kern w:val="0"/>
                <w:sz w:val="19"/>
                <w:szCs w:val="19"/>
                <w:lang w:val="ru-RU" w:eastAsia="ru-RU" w:bidi="ar-SA"/>
              </w:rPr>
              <w:t>закупівлі</w:t>
            </w:r>
            <w:proofErr w:type="spellEnd"/>
          </w:p>
        </w:tc>
      </w:tr>
      <w:tr w:rsidR="004C3BCE" w:rsidRPr="004C3BCE" w:rsidTr="004C3BCE">
        <w:trPr>
          <w:tblCellSpacing w:w="15" w:type="dxa"/>
        </w:trPr>
        <w:tc>
          <w:tcPr>
            <w:tcW w:w="0" w:type="auto"/>
            <w:tcBorders>
              <w:top w:val="nil"/>
            </w:tcBorders>
            <w:shd w:val="clear" w:color="auto" w:fill="F0F5F2"/>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Arial" w:cs="Arial"/>
                <w:color w:val="454545"/>
                <w:kern w:val="0"/>
                <w:sz w:val="19"/>
                <w:szCs w:val="19"/>
                <w:lang w:val="ru-RU" w:eastAsia="ru-RU" w:bidi="ar-SA"/>
              </w:rPr>
              <w:t>Бренд</w:t>
            </w:r>
          </w:p>
        </w:tc>
        <w:tc>
          <w:tcPr>
            <w:tcW w:w="2918" w:type="dxa"/>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ru-RU" w:eastAsia="ru-RU" w:bidi="ar-SA"/>
              </w:rPr>
              <w:t>:</w:t>
            </w:r>
          </w:p>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Accu-Chek</w:t>
            </w:r>
            <w:proofErr w:type="spellEnd"/>
          </w:p>
        </w:tc>
        <w:tc>
          <w:tcPr>
            <w:tcW w:w="0" w:type="auto"/>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
        </w:tc>
      </w:tr>
      <w:tr w:rsidR="004C3BCE" w:rsidRPr="004C3BCE" w:rsidTr="004C3BCE">
        <w:trPr>
          <w:tblCellSpacing w:w="15" w:type="dxa"/>
        </w:trPr>
        <w:tc>
          <w:tcPr>
            <w:tcW w:w="0" w:type="auto"/>
            <w:tcBorders>
              <w:top w:val="nil"/>
            </w:tcBorders>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Виробник</w:t>
            </w:r>
            <w:proofErr w:type="spellEnd"/>
          </w:p>
        </w:tc>
        <w:tc>
          <w:tcPr>
            <w:tcW w:w="2918" w:type="dxa"/>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en-CA"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en-CA"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en-CA" w:eastAsia="ru-RU" w:bidi="ar-SA"/>
              </w:rPr>
              <w:t>:</w:t>
            </w:r>
          </w:p>
          <w:p w:rsidR="004C3BCE" w:rsidRPr="004C3BCE" w:rsidRDefault="004C3BCE" w:rsidP="004C3BCE">
            <w:pPr>
              <w:rPr>
                <w:rFonts w:ascii="Arial" w:eastAsia="Times New Roman" w:hAnsi="Arial" w:cs="Arial"/>
                <w:color w:val="454545"/>
                <w:kern w:val="0"/>
                <w:sz w:val="19"/>
                <w:szCs w:val="19"/>
                <w:lang w:val="en-CA"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en-CA" w:eastAsia="ru-RU" w:bidi="ar-SA"/>
              </w:rPr>
              <w:t xml:space="preserve">  Roche Diabetes Care GmbH</w:t>
            </w:r>
          </w:p>
        </w:tc>
        <w:tc>
          <w:tcPr>
            <w:tcW w:w="0" w:type="auto"/>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en-CA" w:eastAsia="ru-RU" w:bidi="ar-SA"/>
              </w:rPr>
            </w:pPr>
          </w:p>
        </w:tc>
      </w:tr>
      <w:tr w:rsidR="004C3BCE" w:rsidRPr="004C3BCE" w:rsidTr="004C3BCE">
        <w:trPr>
          <w:tblCellSpacing w:w="15" w:type="dxa"/>
        </w:trPr>
        <w:tc>
          <w:tcPr>
            <w:tcW w:w="0" w:type="auto"/>
            <w:tcBorders>
              <w:top w:val="nil"/>
            </w:tcBorders>
            <w:shd w:val="clear" w:color="auto" w:fill="F0F5F2"/>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Arial" w:cs="Arial"/>
                <w:color w:val="454545"/>
                <w:kern w:val="0"/>
                <w:sz w:val="19"/>
                <w:szCs w:val="19"/>
                <w:lang w:val="ru-RU" w:eastAsia="ru-RU" w:bidi="ar-SA"/>
              </w:rPr>
              <w:t>Фермент</w:t>
            </w:r>
          </w:p>
        </w:tc>
        <w:tc>
          <w:tcPr>
            <w:tcW w:w="2918" w:type="dxa"/>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ru-RU" w:eastAsia="ru-RU" w:bidi="ar-SA"/>
              </w:rPr>
              <w:t>:</w:t>
            </w:r>
          </w:p>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ru-RU" w:eastAsia="ru-RU" w:bidi="ar-SA"/>
              </w:rPr>
              <w:t xml:space="preserve">  Мутантна Q-GDH</w:t>
            </w:r>
          </w:p>
        </w:tc>
        <w:tc>
          <w:tcPr>
            <w:tcW w:w="0" w:type="auto"/>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
        </w:tc>
      </w:tr>
      <w:tr w:rsidR="004C3BCE" w:rsidRPr="004C3BCE" w:rsidTr="004C3BCE">
        <w:trPr>
          <w:tblCellSpacing w:w="15" w:type="dxa"/>
        </w:trPr>
        <w:tc>
          <w:tcPr>
            <w:tcW w:w="0" w:type="auto"/>
            <w:tcBorders>
              <w:top w:val="nil"/>
            </w:tcBorders>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Діапазон</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вимірювання</w:t>
            </w:r>
            <w:proofErr w:type="spellEnd"/>
            <w:r w:rsidRPr="004C3BCE">
              <w:rPr>
                <w:rFonts w:ascii="Arial" w:eastAsia="Times New Roman" w:hAnsi="Arial" w:cs="Arial"/>
                <w:color w:val="454545"/>
                <w:kern w:val="0"/>
                <w:sz w:val="19"/>
                <w:szCs w:val="19"/>
                <w:lang w:val="ru-RU" w:eastAsia="ru-RU" w:bidi="ar-SA"/>
              </w:rPr>
              <w:t xml:space="preserve"> </w:t>
            </w:r>
            <w:proofErr w:type="spellStart"/>
            <w:proofErr w:type="gramStart"/>
            <w:r w:rsidRPr="004C3BCE">
              <w:rPr>
                <w:rFonts w:ascii="Arial" w:eastAsia="Times New Roman" w:hAnsi="Arial" w:cs="Arial"/>
                <w:color w:val="454545"/>
                <w:kern w:val="0"/>
                <w:sz w:val="19"/>
                <w:szCs w:val="19"/>
                <w:lang w:val="ru-RU" w:eastAsia="ru-RU" w:bidi="ar-SA"/>
              </w:rPr>
              <w:t>р</w:t>
            </w:r>
            <w:proofErr w:type="gramEnd"/>
            <w:r w:rsidRPr="004C3BCE">
              <w:rPr>
                <w:rFonts w:ascii="Arial" w:eastAsia="Times New Roman" w:hAnsi="Arial" w:cs="Arial"/>
                <w:color w:val="454545"/>
                <w:kern w:val="0"/>
                <w:sz w:val="19"/>
                <w:szCs w:val="19"/>
                <w:lang w:val="ru-RU" w:eastAsia="ru-RU" w:bidi="ar-SA"/>
              </w:rPr>
              <w:t>івня</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глюкози</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ммоль</w:t>
            </w:r>
            <w:proofErr w:type="spellEnd"/>
            <w:r w:rsidRPr="004C3BCE">
              <w:rPr>
                <w:rFonts w:ascii="Arial" w:eastAsia="Times New Roman" w:hAnsi="Arial" w:cs="Arial"/>
                <w:color w:val="454545"/>
                <w:kern w:val="0"/>
                <w:sz w:val="19"/>
                <w:szCs w:val="19"/>
                <w:lang w:val="ru-RU" w:eastAsia="ru-RU" w:bidi="ar-SA"/>
              </w:rPr>
              <w:t xml:space="preserve"> / л</w:t>
            </w:r>
          </w:p>
        </w:tc>
        <w:tc>
          <w:tcPr>
            <w:tcW w:w="2918" w:type="dxa"/>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ru-RU" w:eastAsia="ru-RU" w:bidi="ar-SA"/>
              </w:rPr>
              <w:t>:</w:t>
            </w:r>
          </w:p>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ru-RU" w:eastAsia="ru-RU" w:bidi="ar-SA"/>
              </w:rPr>
              <w:t xml:space="preserve">  0,6-33,3 </w:t>
            </w:r>
            <w:proofErr w:type="spellStart"/>
            <w:r w:rsidRPr="004C3BCE">
              <w:rPr>
                <w:rFonts w:ascii="Arial" w:eastAsia="Times New Roman" w:hAnsi="Arial" w:cs="Arial"/>
                <w:color w:val="454545"/>
                <w:kern w:val="0"/>
                <w:sz w:val="19"/>
                <w:szCs w:val="19"/>
                <w:lang w:val="ru-RU" w:eastAsia="ru-RU" w:bidi="ar-SA"/>
              </w:rPr>
              <w:t>ммоль</w:t>
            </w:r>
            <w:proofErr w:type="spellEnd"/>
            <w:r w:rsidRPr="004C3BCE">
              <w:rPr>
                <w:rFonts w:ascii="Arial" w:eastAsia="Times New Roman" w:hAnsi="Arial" w:cs="Arial"/>
                <w:color w:val="454545"/>
                <w:kern w:val="0"/>
                <w:sz w:val="19"/>
                <w:szCs w:val="19"/>
                <w:lang w:val="ru-RU" w:eastAsia="ru-RU" w:bidi="ar-SA"/>
              </w:rPr>
              <w:t>/л</w:t>
            </w:r>
          </w:p>
        </w:tc>
        <w:tc>
          <w:tcPr>
            <w:tcW w:w="0" w:type="auto"/>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
        </w:tc>
      </w:tr>
      <w:tr w:rsidR="004C3BCE" w:rsidRPr="004C3BCE" w:rsidTr="004C3BCE">
        <w:trPr>
          <w:tblCellSpacing w:w="15" w:type="dxa"/>
        </w:trPr>
        <w:tc>
          <w:tcPr>
            <w:tcW w:w="0" w:type="auto"/>
            <w:tcBorders>
              <w:top w:val="nil"/>
            </w:tcBorders>
            <w:shd w:val="clear" w:color="auto" w:fill="F0F5F2"/>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Вимірювання</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показників</w:t>
            </w:r>
            <w:proofErr w:type="spellEnd"/>
          </w:p>
        </w:tc>
        <w:tc>
          <w:tcPr>
            <w:tcW w:w="2918" w:type="dxa"/>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ru-RU" w:eastAsia="ru-RU" w:bidi="ar-SA"/>
              </w:rPr>
              <w:t>:</w:t>
            </w:r>
          </w:p>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ru-RU" w:eastAsia="ru-RU" w:bidi="ar-SA"/>
              </w:rPr>
              <w:t xml:space="preserve">  Глюкоза</w:t>
            </w:r>
          </w:p>
        </w:tc>
        <w:tc>
          <w:tcPr>
            <w:tcW w:w="0" w:type="auto"/>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
        </w:tc>
      </w:tr>
      <w:tr w:rsidR="004C3BCE" w:rsidRPr="004C3BCE" w:rsidTr="004C3BCE">
        <w:trPr>
          <w:tblCellSpacing w:w="15" w:type="dxa"/>
        </w:trPr>
        <w:tc>
          <w:tcPr>
            <w:tcW w:w="0" w:type="auto"/>
            <w:tcBorders>
              <w:top w:val="nil"/>
            </w:tcBorders>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Кодування</w:t>
            </w:r>
            <w:proofErr w:type="spellEnd"/>
          </w:p>
        </w:tc>
        <w:tc>
          <w:tcPr>
            <w:tcW w:w="2918" w:type="dxa"/>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Можливі</w:t>
            </w:r>
            <w:proofErr w:type="spellEnd"/>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значення</w:t>
            </w:r>
            <w:proofErr w:type="spellEnd"/>
            <w:r w:rsidRPr="004C3BCE">
              <w:rPr>
                <w:rFonts w:ascii="Arial" w:eastAsia="Times New Roman" w:hAnsi="Arial" w:cs="Arial"/>
                <w:color w:val="454545"/>
                <w:kern w:val="0"/>
                <w:sz w:val="19"/>
                <w:szCs w:val="19"/>
                <w:lang w:val="ru-RU" w:eastAsia="ru-RU" w:bidi="ar-SA"/>
              </w:rPr>
              <w:t>:</w:t>
            </w:r>
          </w:p>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Symbol" w:cs="Arial"/>
                <w:color w:val="454545"/>
                <w:kern w:val="0"/>
                <w:sz w:val="19"/>
                <w:szCs w:val="19"/>
                <w:lang w:val="ru-RU" w:eastAsia="ru-RU" w:bidi="ar-SA"/>
              </w:rPr>
              <w:t></w:t>
            </w:r>
            <w:r w:rsidRPr="004C3BCE">
              <w:rPr>
                <w:rFonts w:ascii="Arial" w:eastAsia="Times New Roman" w:hAnsi="Arial" w:cs="Arial"/>
                <w:color w:val="454545"/>
                <w:kern w:val="0"/>
                <w:sz w:val="19"/>
                <w:szCs w:val="19"/>
                <w:lang w:val="ru-RU" w:eastAsia="ru-RU" w:bidi="ar-SA"/>
              </w:rPr>
              <w:t xml:space="preserve">  </w:t>
            </w:r>
            <w:proofErr w:type="spellStart"/>
            <w:r w:rsidRPr="004C3BCE">
              <w:rPr>
                <w:rFonts w:ascii="Arial" w:eastAsia="Times New Roman" w:hAnsi="Arial" w:cs="Arial"/>
                <w:color w:val="454545"/>
                <w:kern w:val="0"/>
                <w:sz w:val="19"/>
                <w:szCs w:val="19"/>
                <w:lang w:val="ru-RU" w:eastAsia="ru-RU" w:bidi="ar-SA"/>
              </w:rPr>
              <w:t>Ні</w:t>
            </w:r>
            <w:proofErr w:type="spellEnd"/>
          </w:p>
        </w:tc>
        <w:tc>
          <w:tcPr>
            <w:tcW w:w="0" w:type="auto"/>
            <w:tcBorders>
              <w:top w:val="nil"/>
            </w:tcBorders>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
        </w:tc>
      </w:tr>
      <w:tr w:rsidR="004C3BCE" w:rsidRPr="004C3BCE" w:rsidTr="004C3BCE">
        <w:trPr>
          <w:tblCellSpacing w:w="15" w:type="dxa"/>
        </w:trPr>
        <w:tc>
          <w:tcPr>
            <w:tcW w:w="0" w:type="auto"/>
            <w:tcBorders>
              <w:top w:val="nil"/>
            </w:tcBorders>
            <w:shd w:val="clear" w:color="auto" w:fill="F0F5F2"/>
            <w:tcMar>
              <w:top w:w="120" w:type="dxa"/>
              <w:left w:w="120" w:type="dxa"/>
              <w:bottom w:w="120" w:type="dxa"/>
              <w:right w:w="225"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proofErr w:type="spellStart"/>
            <w:r w:rsidRPr="004C3BCE">
              <w:rPr>
                <w:rFonts w:ascii="Arial" w:eastAsia="Times New Roman" w:hAnsi="Arial" w:cs="Arial"/>
                <w:color w:val="454545"/>
                <w:kern w:val="0"/>
                <w:sz w:val="19"/>
                <w:szCs w:val="19"/>
                <w:lang w:val="ru-RU" w:eastAsia="ru-RU" w:bidi="ar-SA"/>
              </w:rPr>
              <w:t>Кількість</w:t>
            </w:r>
            <w:proofErr w:type="spellEnd"/>
            <w:r w:rsidRPr="004C3BCE">
              <w:rPr>
                <w:rFonts w:ascii="Arial" w:eastAsia="Times New Roman" w:hAnsi="Arial" w:cs="Arial"/>
                <w:color w:val="454545"/>
                <w:kern w:val="0"/>
                <w:sz w:val="19"/>
                <w:szCs w:val="19"/>
                <w:lang w:val="ru-RU" w:eastAsia="ru-RU" w:bidi="ar-SA"/>
              </w:rPr>
              <w:t xml:space="preserve"> штук в </w:t>
            </w:r>
            <w:proofErr w:type="spellStart"/>
            <w:r w:rsidRPr="004C3BCE">
              <w:rPr>
                <w:rFonts w:ascii="Arial" w:eastAsia="Times New Roman" w:hAnsi="Arial" w:cs="Arial"/>
                <w:color w:val="454545"/>
                <w:kern w:val="0"/>
                <w:sz w:val="19"/>
                <w:szCs w:val="19"/>
                <w:lang w:val="ru-RU" w:eastAsia="ru-RU" w:bidi="ar-SA"/>
              </w:rPr>
              <w:t>упаковці</w:t>
            </w:r>
            <w:proofErr w:type="spellEnd"/>
          </w:p>
        </w:tc>
        <w:tc>
          <w:tcPr>
            <w:tcW w:w="2918" w:type="dxa"/>
            <w:tcBorders>
              <w:top w:val="nil"/>
            </w:tcBorders>
            <w:shd w:val="clear" w:color="auto" w:fill="F0F5F2"/>
            <w:tcMar>
              <w:top w:w="120" w:type="dxa"/>
              <w:left w:w="120" w:type="dxa"/>
              <w:bottom w:w="120" w:type="dxa"/>
              <w:right w:w="120" w:type="dxa"/>
            </w:tcMar>
            <w:hideMark/>
          </w:tcPr>
          <w:p w:rsidR="004C3BCE" w:rsidRPr="004C3BCE" w:rsidRDefault="004C3BCE" w:rsidP="004C3BCE">
            <w:pPr>
              <w:rPr>
                <w:rFonts w:ascii="Arial" w:eastAsia="Times New Roman" w:hAnsi="Arial" w:cs="Arial"/>
                <w:color w:val="454545"/>
                <w:kern w:val="0"/>
                <w:sz w:val="19"/>
                <w:szCs w:val="19"/>
                <w:lang w:val="ru-RU" w:eastAsia="ru-RU" w:bidi="ar-SA"/>
              </w:rPr>
            </w:pPr>
            <w:r w:rsidRPr="004C3BCE">
              <w:rPr>
                <w:rFonts w:ascii="Arial" w:eastAsia="Times New Roman" w:hAnsi="Arial" w:cs="Arial"/>
                <w:color w:val="454545"/>
                <w:kern w:val="0"/>
                <w:sz w:val="19"/>
                <w:szCs w:val="19"/>
                <w:lang w:val="ru-RU" w:eastAsia="ru-RU" w:bidi="ar-SA"/>
              </w:rPr>
              <w:t>50</w:t>
            </w:r>
          </w:p>
        </w:tc>
        <w:tc>
          <w:tcPr>
            <w:tcW w:w="0" w:type="auto"/>
            <w:shd w:val="clear" w:color="auto" w:fill="F0F5F2"/>
            <w:vAlign w:val="center"/>
            <w:hideMark/>
          </w:tcPr>
          <w:p w:rsidR="004C3BCE" w:rsidRPr="004C3BCE" w:rsidRDefault="004C3BCE" w:rsidP="004C3BCE">
            <w:pPr>
              <w:rPr>
                <w:rFonts w:ascii="Times New Roman" w:eastAsia="Times New Roman" w:hAnsi="Times New Roman" w:cs="Times New Roman"/>
                <w:kern w:val="0"/>
                <w:sz w:val="20"/>
                <w:szCs w:val="20"/>
                <w:lang w:val="ru-RU" w:eastAsia="ru-RU" w:bidi="ar-SA"/>
              </w:rPr>
            </w:pPr>
          </w:p>
        </w:tc>
      </w:tr>
    </w:tbl>
    <w:p w:rsidR="00984CDE" w:rsidRDefault="00984CDE" w:rsidP="00984CDE">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1" w:name="_GoBack"/>
      <w:r w:rsidR="004C3BCE">
        <w:fldChar w:fldCharType="begin"/>
      </w:r>
      <w:r w:rsidR="004C3BCE">
        <w:instrText xml:space="preserve"> HYPERLINK "http://prozorro.gov.ua/tender/UA-2024-02-19-004977-a/" </w:instrText>
      </w:r>
      <w:r w:rsidR="004C3BCE">
        <w:fldChar w:fldCharType="separate"/>
      </w:r>
      <w:r w:rsidR="004C3BCE">
        <w:rPr>
          <w:rStyle w:val="ac"/>
          <w:rFonts w:ascii="Verdana" w:hAnsi="Verdana"/>
          <w:sz w:val="17"/>
          <w:szCs w:val="17"/>
          <w:shd w:val="clear" w:color="auto" w:fill="FFFFFF"/>
        </w:rPr>
        <w:t>UA-2024-02-19-004977-a</w:t>
      </w:r>
      <w:r w:rsidR="004C3BCE">
        <w:fldChar w:fldCharType="end"/>
      </w:r>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11D1F"/>
    <w:rsid w:val="00261307"/>
    <w:rsid w:val="002716F0"/>
    <w:rsid w:val="00300D20"/>
    <w:rsid w:val="003158C5"/>
    <w:rsid w:val="00426D26"/>
    <w:rsid w:val="00447F38"/>
    <w:rsid w:val="00454D1C"/>
    <w:rsid w:val="004C3BCE"/>
    <w:rsid w:val="004E699A"/>
    <w:rsid w:val="00507157"/>
    <w:rsid w:val="005368A4"/>
    <w:rsid w:val="00560712"/>
    <w:rsid w:val="005679CD"/>
    <w:rsid w:val="006907F9"/>
    <w:rsid w:val="006964CD"/>
    <w:rsid w:val="00737C58"/>
    <w:rsid w:val="007B7A9D"/>
    <w:rsid w:val="007D1F57"/>
    <w:rsid w:val="00802A92"/>
    <w:rsid w:val="0080415E"/>
    <w:rsid w:val="00876417"/>
    <w:rsid w:val="008A3BA4"/>
    <w:rsid w:val="008E42A6"/>
    <w:rsid w:val="00923874"/>
    <w:rsid w:val="00972AB1"/>
    <w:rsid w:val="00984CDE"/>
    <w:rsid w:val="009E0780"/>
    <w:rsid w:val="00B7465E"/>
    <w:rsid w:val="00BC0FFF"/>
    <w:rsid w:val="00DF075E"/>
    <w:rsid w:val="00E6064E"/>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47141084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590079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E142-49E1-46BC-9C95-9D73818D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2024-02-19T10:28:00Z</dcterms:created>
  <dcterms:modified xsi:type="dcterms:W3CDTF">2024-02-19T10:28:00Z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