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r w:rsidR="008A3BA4">
        <w:rPr>
          <w:rFonts w:ascii="Times New Roman" w:hAnsi="Times New Roman"/>
          <w:b/>
        </w:rPr>
        <w:t xml:space="preserve"> </w:t>
      </w:r>
    </w:p>
    <w:p w:rsidR="00984CDE" w:rsidRPr="009820A6" w:rsidRDefault="00261307" w:rsidP="00984CDE">
      <w:pPr>
        <w:jc w:val="center"/>
        <w:rPr>
          <w:rFonts w:ascii="Times New Roman" w:hAnsi="Times New Roman"/>
          <w:b/>
          <w:bCs/>
          <w:lang w:eastAsia="ru-RU"/>
        </w:rPr>
      </w:pPr>
      <w:r w:rsidRPr="00FA69E5">
        <w:rPr>
          <w:rFonts w:ascii="Times New Roman" w:hAnsi="Times New Roman"/>
          <w:b/>
          <w:bCs/>
          <w:lang w:eastAsia="ru-RU"/>
        </w:rPr>
        <w:t xml:space="preserve">Код ДК 021:2015 </w:t>
      </w:r>
      <w:r w:rsidR="00BC0FFF">
        <w:rPr>
          <w:rFonts w:ascii="Times New Roman" w:hAnsi="Times New Roman"/>
          <w:b/>
        </w:rPr>
        <w:t xml:space="preserve"> </w:t>
      </w:r>
      <w:r w:rsidR="00211D1F" w:rsidRPr="003576FA">
        <w:rPr>
          <w:rFonts w:ascii="Times New Roman" w:hAnsi="Times New Roman" w:cs="Times New Roman"/>
          <w:bCs/>
        </w:rPr>
        <w:t>33120000-7 Системи реєстрації медичної інформації та дослідне обладнання</w:t>
      </w:r>
      <w:r w:rsidR="00211D1F" w:rsidRPr="003576FA">
        <w:rPr>
          <w:rFonts w:ascii="Times New Roman" w:hAnsi="Times New Roman" w:cs="Times New Roman"/>
          <w:i/>
          <w:lang w:bidi="en-US"/>
        </w:rPr>
        <w:t xml:space="preserve"> (</w:t>
      </w:r>
    </w:p>
    <w:p w:rsidR="004E699A" w:rsidRPr="004E699A" w:rsidRDefault="00984CDE" w:rsidP="00984CDE">
      <w:pPr>
        <w:jc w:val="center"/>
        <w:rPr>
          <w:rFonts w:ascii="Times New Roman" w:hAnsi="Times New Roman"/>
          <w:b/>
          <w:color w:val="495060"/>
        </w:rPr>
      </w:pPr>
      <w:r w:rsidRPr="009820A6">
        <w:rPr>
          <w:rFonts w:ascii="Times New Roman" w:hAnsi="Times New Roman"/>
          <w:b/>
          <w:color w:val="000000"/>
        </w:rPr>
        <w:t xml:space="preserve">Системи </w:t>
      </w:r>
      <w:proofErr w:type="spellStart"/>
      <w:r w:rsidRPr="009820A6">
        <w:rPr>
          <w:rFonts w:ascii="Times New Roman" w:hAnsi="Times New Roman"/>
          <w:b/>
          <w:color w:val="000000"/>
        </w:rPr>
        <w:t>холтерівського</w:t>
      </w:r>
      <w:proofErr w:type="spellEnd"/>
      <w:r w:rsidRPr="009820A6">
        <w:rPr>
          <w:rFonts w:ascii="Times New Roman" w:hAnsi="Times New Roman"/>
          <w:b/>
          <w:color w:val="000000"/>
        </w:rPr>
        <w:t xml:space="preserve"> </w:t>
      </w:r>
      <w:proofErr w:type="spellStart"/>
      <w:r w:rsidRPr="009820A6">
        <w:rPr>
          <w:rFonts w:ascii="Times New Roman" w:hAnsi="Times New Roman"/>
          <w:b/>
          <w:color w:val="000000"/>
        </w:rPr>
        <w:t>моніторування</w:t>
      </w:r>
      <w:proofErr w:type="spellEnd"/>
      <w:r w:rsidRPr="009820A6">
        <w:rPr>
          <w:rFonts w:ascii="Times New Roman" w:hAnsi="Times New Roman"/>
          <w:b/>
          <w:color w:val="000000"/>
        </w:rPr>
        <w:t xml:space="preserve"> ЕКГ  ( НК 024:2023: 35162 – Реєстратор амбулаторний для тривалого електрокардіографічного моніторингу)</w:t>
      </w:r>
    </w:p>
    <w:p w:rsidR="00560712" w:rsidRPr="00560712" w:rsidRDefault="00560712" w:rsidP="004E699A">
      <w:pPr>
        <w:pStyle w:val="1"/>
        <w:shd w:val="clear" w:color="auto" w:fill="FFFFFF"/>
        <w:jc w:val="both"/>
        <w:rPr>
          <w:rFonts w:ascii="Times New Roman" w:hAnsi="Times New Roman"/>
          <w:b w:val="0"/>
          <w:color w:val="495060"/>
          <w:lang w:val="uk-UA"/>
        </w:rPr>
      </w:pPr>
    </w:p>
    <w:p w:rsidR="00F30484" w:rsidRPr="00560712" w:rsidRDefault="00F30484" w:rsidP="00261307">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Default="00BC0FFF">
      <w:pPr>
        <w:snapToGrid w:val="0"/>
        <w:jc w:val="center"/>
        <w:rPr>
          <w:rFonts w:ascii="Times New Roman" w:hAnsi="Times New Roman"/>
        </w:rPr>
      </w:pPr>
      <w:r>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Default="00923874">
      <w:pPr>
        <w:snapToGrid w:val="0"/>
        <w:rPr>
          <w:rFonts w:ascii="Times New Roman" w:hAnsi="Times New Roman"/>
          <w:b/>
        </w:rPr>
      </w:pPr>
    </w:p>
    <w:p w:rsidR="00507157" w:rsidRDefault="00507157" w:rsidP="00507157">
      <w:pPr>
        <w:snapToGrid w:val="0"/>
        <w:jc w:val="center"/>
        <w:rPr>
          <w:rFonts w:ascii="Times New Roman" w:hAnsi="Times New Roman"/>
        </w:rPr>
      </w:pPr>
      <w:r>
        <w:rPr>
          <w:rFonts w:ascii="Times New Roman" w:hAnsi="Times New Roman"/>
          <w:b/>
        </w:rPr>
        <w:t xml:space="preserve"> </w:t>
      </w:r>
    </w:p>
    <w:p w:rsidR="00560712" w:rsidRPr="00984CDE" w:rsidRDefault="00507157" w:rsidP="00211D1F">
      <w:pPr>
        <w:pStyle w:val="ab"/>
        <w:widowControl w:val="0"/>
        <w:numPr>
          <w:ilvl w:val="0"/>
          <w:numId w:val="4"/>
        </w:numPr>
        <w:spacing w:after="0"/>
        <w:ind w:left="284" w:firstLine="76"/>
        <w:jc w:val="both"/>
        <w:textAlignment w:val="baseline"/>
        <w:rPr>
          <w:rFonts w:ascii="Times New Roman" w:hAnsi="Times New Roman"/>
          <w:color w:val="495060"/>
        </w:rPr>
      </w:pPr>
      <w:r w:rsidRPr="005679CD">
        <w:rPr>
          <w:rFonts w:ascii="Times New Roman" w:hAnsi="Times New Roman" w:cs="C059"/>
          <w:bCs/>
          <w:color w:val="000000"/>
          <w:lang w:eastAsia="uk-UA"/>
        </w:rPr>
        <w:t xml:space="preserve">Предмет </w:t>
      </w:r>
      <w:r w:rsidRPr="00984CDE">
        <w:rPr>
          <w:rFonts w:ascii="Times New Roman" w:hAnsi="Times New Roman" w:cs="C059"/>
          <w:bCs/>
          <w:color w:val="000000"/>
          <w:lang w:eastAsia="uk-UA"/>
        </w:rPr>
        <w:t>закупівлі:</w:t>
      </w:r>
      <w:r w:rsidRPr="00984CDE">
        <w:rPr>
          <w:rFonts w:ascii="Times New Roman" w:hAnsi="Times New Roman" w:cs="C059"/>
          <w:color w:val="000000"/>
          <w:lang w:eastAsia="uk-UA"/>
        </w:rPr>
        <w:t xml:space="preserve"> </w:t>
      </w:r>
      <w:r w:rsidRPr="00984CDE">
        <w:rPr>
          <w:rFonts w:ascii="Times New Roman" w:hAnsi="Times New Roman"/>
        </w:rPr>
        <w:t xml:space="preserve">ДК 021:2015 </w:t>
      </w:r>
      <w:r w:rsidR="00211D1F" w:rsidRPr="00984CDE">
        <w:rPr>
          <w:rFonts w:ascii="Times New Roman" w:hAnsi="Times New Roman" w:cs="Times New Roman"/>
          <w:bCs/>
        </w:rPr>
        <w:t>33120000-7 Системи реєстрації медичної інформації та дослідне обладнання</w:t>
      </w:r>
      <w:r w:rsidR="00211D1F" w:rsidRPr="00984CDE">
        <w:rPr>
          <w:rFonts w:ascii="Times New Roman" w:hAnsi="Times New Roman" w:cs="Times New Roman"/>
          <w:i/>
          <w:lang w:bidi="en-US"/>
        </w:rPr>
        <w:t xml:space="preserve"> (</w:t>
      </w:r>
      <w:r w:rsidR="00984CDE" w:rsidRPr="00984CDE">
        <w:rPr>
          <w:rFonts w:ascii="Times New Roman" w:hAnsi="Times New Roman"/>
          <w:color w:val="000000"/>
        </w:rPr>
        <w:t xml:space="preserve">Системи </w:t>
      </w:r>
      <w:proofErr w:type="spellStart"/>
      <w:r w:rsidR="00984CDE" w:rsidRPr="00984CDE">
        <w:rPr>
          <w:rFonts w:ascii="Times New Roman" w:hAnsi="Times New Roman"/>
          <w:color w:val="000000"/>
        </w:rPr>
        <w:t>холтерівського</w:t>
      </w:r>
      <w:proofErr w:type="spellEnd"/>
      <w:r w:rsidR="00984CDE" w:rsidRPr="00984CDE">
        <w:rPr>
          <w:rFonts w:ascii="Times New Roman" w:hAnsi="Times New Roman"/>
          <w:color w:val="000000"/>
        </w:rPr>
        <w:t xml:space="preserve"> </w:t>
      </w:r>
      <w:proofErr w:type="spellStart"/>
      <w:r w:rsidR="00984CDE" w:rsidRPr="00984CDE">
        <w:rPr>
          <w:rFonts w:ascii="Times New Roman" w:hAnsi="Times New Roman"/>
          <w:color w:val="000000"/>
        </w:rPr>
        <w:t>моніторування</w:t>
      </w:r>
      <w:proofErr w:type="spellEnd"/>
      <w:r w:rsidR="00984CDE" w:rsidRPr="00984CDE">
        <w:rPr>
          <w:rFonts w:ascii="Times New Roman" w:hAnsi="Times New Roman"/>
          <w:color w:val="000000"/>
        </w:rPr>
        <w:t xml:space="preserve"> ЕКГ  ( НК 024:2023: 35162 – Реєстратор амбулаторний для тривалого електрокардіографічного моніторингу</w:t>
      </w:r>
      <w:r w:rsidR="00984CDE" w:rsidRPr="00984CDE">
        <w:rPr>
          <w:rFonts w:ascii="Times New Roman" w:hAnsi="Times New Roman" w:cs="Times New Roman"/>
          <w:i/>
          <w:lang w:bidi="en-US"/>
        </w:rPr>
        <w:t xml:space="preserve"> )</w:t>
      </w:r>
    </w:p>
    <w:p w:rsidR="00560712" w:rsidRPr="00560712" w:rsidRDefault="00560712" w:rsidP="00560712">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Default="00BC0FFF" w:rsidP="005679CD">
      <w:pPr>
        <w:numPr>
          <w:ilvl w:val="0"/>
          <w:numId w:val="4"/>
        </w:numPr>
        <w:shd w:val="clear" w:color="auto" w:fill="FFFFFF"/>
        <w:suppressAutoHyphens/>
        <w:ind w:left="284" w:firstLine="76"/>
        <w:jc w:val="both"/>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/робіт/послуг:</w:t>
      </w:r>
      <w:r w:rsidR="00802A92" w:rsidRPr="00802A92">
        <w:rPr>
          <w:rFonts w:ascii="Times New Roman" w:eastAsia="Times New Roman" w:hAnsi="Times New Roman" w:cs="Times New Roman"/>
          <w:shd w:val="clear" w:color="auto" w:fill="FFFFFF"/>
        </w:rPr>
        <w:t xml:space="preserve"> </w:t>
      </w:r>
      <w:r w:rsidR="00984CDE">
        <w:rPr>
          <w:rFonts w:ascii="Times New Roman" w:eastAsia="Times New Roman" w:hAnsi="Times New Roman" w:cs="Times New Roman"/>
          <w:shd w:val="clear" w:color="auto" w:fill="FFFFFF"/>
        </w:rPr>
        <w:t xml:space="preserve">2 </w:t>
      </w:r>
      <w:proofErr w:type="spellStart"/>
      <w:r w:rsidR="00984CDE">
        <w:rPr>
          <w:rFonts w:ascii="Times New Roman" w:eastAsia="Times New Roman" w:hAnsi="Times New Roman" w:cs="Times New Roman"/>
          <w:shd w:val="clear" w:color="auto" w:fill="FFFFFF"/>
        </w:rPr>
        <w:t>комплекта</w:t>
      </w:r>
      <w:proofErr w:type="spellEnd"/>
      <w:r w:rsidR="00802A92">
        <w:rPr>
          <w:rFonts w:ascii="Times New Roman" w:eastAsia="Times New Roman" w:hAnsi="Times New Roman" w:cs="Times New Roman"/>
          <w:shd w:val="clear" w:color="auto" w:fill="FFFFFF"/>
        </w:rPr>
        <w:t>.</w:t>
      </w:r>
    </w:p>
    <w:p w:rsidR="00447F38" w:rsidRDefault="00BC0FFF" w:rsidP="005679CD">
      <w:pPr>
        <w:pStyle w:val="ab"/>
        <w:numPr>
          <w:ilvl w:val="0"/>
          <w:numId w:val="4"/>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972AB1" w:rsidRPr="00FA69E5">
        <w:rPr>
          <w:rFonts w:ascii="Times New Roman" w:hAnsi="Times New Roman"/>
          <w:i/>
        </w:rPr>
        <w:t xml:space="preserve">61172, Україна, Харківська область ,  Харків,  вулиця </w:t>
      </w:r>
      <w:proofErr w:type="spellStart"/>
      <w:r w:rsidR="00972AB1" w:rsidRPr="00FA69E5">
        <w:rPr>
          <w:rFonts w:ascii="Times New Roman" w:hAnsi="Times New Roman"/>
          <w:i/>
        </w:rPr>
        <w:t>Роганська</w:t>
      </w:r>
      <w:proofErr w:type="spellEnd"/>
      <w:r w:rsidR="00972AB1" w:rsidRPr="00FA69E5">
        <w:rPr>
          <w:rFonts w:ascii="Times New Roman" w:hAnsi="Times New Roman"/>
          <w:i/>
        </w:rPr>
        <w:t>, будинок 130-А, Індустріальний район</w:t>
      </w:r>
      <w:r w:rsidR="00426D26" w:rsidRPr="008A3BA4">
        <w:rPr>
          <w:rFonts w:ascii="Times New Roman" w:hAnsi="Times New Roman"/>
          <w:i/>
        </w:rPr>
        <w:t xml:space="preserve"> </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426D26" w:rsidRPr="005679CD">
        <w:rPr>
          <w:rFonts w:ascii="Times New Roman" w:eastAsia="Times New Roman" w:hAnsi="Times New Roman" w:cs="Times New Roman"/>
        </w:rPr>
        <w:t xml:space="preserve">До  </w:t>
      </w:r>
      <w:r w:rsidR="00984CDE">
        <w:rPr>
          <w:rFonts w:ascii="Times New Roman" w:eastAsia="Times New Roman" w:hAnsi="Times New Roman" w:cs="Times New Roman"/>
        </w:rPr>
        <w:t>3</w:t>
      </w:r>
      <w:r w:rsidR="00211D1F">
        <w:rPr>
          <w:rFonts w:ascii="Times New Roman" w:eastAsia="Times New Roman" w:hAnsi="Times New Roman" w:cs="Times New Roman"/>
        </w:rPr>
        <w:t>1</w:t>
      </w:r>
      <w:r w:rsidR="00426D26" w:rsidRPr="005679CD">
        <w:rPr>
          <w:rFonts w:ascii="Times New Roman" w:eastAsia="Times New Roman" w:hAnsi="Times New Roman" w:cs="Times New Roman"/>
        </w:rPr>
        <w:t xml:space="preserve"> </w:t>
      </w:r>
      <w:r w:rsidR="00984CDE">
        <w:rPr>
          <w:rFonts w:ascii="Times New Roman" w:eastAsia="Times New Roman" w:hAnsi="Times New Roman" w:cs="Times New Roman"/>
        </w:rPr>
        <w:t>грудня</w:t>
      </w:r>
      <w:r w:rsidR="00426D26" w:rsidRPr="005679CD">
        <w:rPr>
          <w:rFonts w:ascii="Times New Roman" w:eastAsia="Times New Roman" w:hAnsi="Times New Roman" w:cs="Times New Roman"/>
        </w:rPr>
        <w:t xml:space="preserve"> 202</w:t>
      </w:r>
      <w:r w:rsidR="0011014D">
        <w:rPr>
          <w:rFonts w:ascii="Times New Roman" w:eastAsia="Times New Roman" w:hAnsi="Times New Roman" w:cs="Times New Roman"/>
        </w:rPr>
        <w:t>4</w:t>
      </w:r>
      <w:r w:rsidR="00426D26" w:rsidRPr="005679CD">
        <w:rPr>
          <w:rFonts w:ascii="Times New Roman" w:eastAsia="Times New Roman" w:hAnsi="Times New Roman" w:cs="Times New Roman"/>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4E699A">
        <w:rPr>
          <w:rStyle w:val="rvts0"/>
          <w:iCs/>
          <w:szCs w:val="24"/>
          <w:highlight w:val="white"/>
        </w:rPr>
        <w:t>Власні кошти</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737C58" w:rsidP="005679CD">
      <w:pPr>
        <w:numPr>
          <w:ilvl w:val="0"/>
          <w:numId w:val="4"/>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вартість </w:t>
      </w:r>
      <w:r w:rsidR="007D1F57">
        <w:rPr>
          <w:rFonts w:ascii="Times New Roman" w:hAnsi="Times New Roman" w:cs="C059"/>
          <w:bCs/>
          <w:i/>
          <w:color w:val="000000"/>
        </w:rPr>
        <w:t>30</w:t>
      </w:r>
      <w:r w:rsidR="00984CDE">
        <w:rPr>
          <w:rFonts w:ascii="Times New Roman" w:hAnsi="Times New Roman" w:cs="C059"/>
          <w:bCs/>
          <w:i/>
          <w:color w:val="000000"/>
        </w:rPr>
        <w:t>0 000</w:t>
      </w:r>
      <w:r w:rsidR="004E699A">
        <w:rPr>
          <w:rFonts w:ascii="Times New Roman" w:hAnsi="Times New Roman" w:cs="C059"/>
          <w:bCs/>
          <w:i/>
          <w:color w:val="000000"/>
        </w:rPr>
        <w:t>,00</w:t>
      </w:r>
      <w:r w:rsidR="003158C5" w:rsidRPr="00B41D4E">
        <w:rPr>
          <w:rFonts w:ascii="Times New Roman" w:hAnsi="Times New Roman"/>
          <w:i/>
        </w:rPr>
        <w:t>грн</w:t>
      </w:r>
    </w:p>
    <w:p w:rsidR="00923874" w:rsidRPr="005679CD"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p w:rsidR="008A3BA4" w:rsidRPr="00E22375" w:rsidRDefault="008A3BA4" w:rsidP="00447F38">
      <w:pPr>
        <w:pStyle w:val="Standard"/>
        <w:ind w:left="426" w:right="329" w:hanging="66"/>
        <w:jc w:val="center"/>
        <w:rPr>
          <w:rFonts w:cs="Times New Roman"/>
          <w:b/>
          <w:bCs/>
        </w:rPr>
      </w:pPr>
    </w:p>
    <w:p w:rsidR="008E42A6" w:rsidRDefault="008E42A6" w:rsidP="008E42A6">
      <w:pPr>
        <w:ind w:right="329"/>
        <w:jc w:val="right"/>
        <w:rPr>
          <w:rFonts w:ascii="Times New Roman" w:hAnsi="Times New Roman"/>
          <w:b/>
          <w:bCs/>
          <w:lang w:eastAsia="ru-RU"/>
        </w:rPr>
      </w:pPr>
    </w:p>
    <w:p w:rsidR="00972AB1" w:rsidRDefault="00972AB1" w:rsidP="00972AB1">
      <w:pPr>
        <w:jc w:val="center"/>
        <w:rPr>
          <w:rFonts w:ascii="Times New Roman" w:hAnsi="Times New Roman"/>
          <w:b/>
        </w:rPr>
      </w:pPr>
      <w:r w:rsidRPr="00FA69E5">
        <w:rPr>
          <w:rFonts w:ascii="Times New Roman" w:hAnsi="Times New Roman"/>
          <w:b/>
        </w:rPr>
        <w:t>МЕДИКО-ТЕХНІЧНІ ВИМОГИ</w:t>
      </w:r>
    </w:p>
    <w:p w:rsidR="00454D1C" w:rsidRDefault="00454D1C" w:rsidP="00972AB1">
      <w:pPr>
        <w:jc w:val="center"/>
        <w:rPr>
          <w:rFonts w:ascii="Times New Roman" w:hAnsi="Times New Roman"/>
          <w:b/>
        </w:rPr>
      </w:pPr>
    </w:p>
    <w:p w:rsidR="00984CDE" w:rsidRPr="009820A6" w:rsidRDefault="00984CDE" w:rsidP="00984CDE">
      <w:pPr>
        <w:jc w:val="center"/>
        <w:rPr>
          <w:rFonts w:ascii="Times New Roman" w:hAnsi="Times New Roman"/>
          <w:b/>
        </w:rPr>
      </w:pPr>
      <w:r w:rsidRPr="009820A6">
        <w:rPr>
          <w:rFonts w:ascii="Times New Roman" w:hAnsi="Times New Roman"/>
          <w:b/>
        </w:rPr>
        <w:t>МЕДИКО-ТЕХНІЧНІ ВИМОГИ</w:t>
      </w:r>
    </w:p>
    <w:p w:rsidR="00984CDE" w:rsidRPr="009820A6" w:rsidRDefault="00984CDE" w:rsidP="00984CDE">
      <w:pPr>
        <w:jc w:val="center"/>
        <w:rPr>
          <w:rFonts w:ascii="Times New Roman" w:hAnsi="Times New Roman"/>
          <w:b/>
          <w:color w:val="000000"/>
        </w:rPr>
      </w:pPr>
      <w:r w:rsidRPr="009820A6">
        <w:rPr>
          <w:rFonts w:ascii="Times New Roman" w:hAnsi="Times New Roman"/>
          <w:b/>
          <w:color w:val="000000"/>
        </w:rPr>
        <w:t xml:space="preserve">Системи </w:t>
      </w:r>
      <w:proofErr w:type="spellStart"/>
      <w:r w:rsidRPr="009820A6">
        <w:rPr>
          <w:rFonts w:ascii="Times New Roman" w:hAnsi="Times New Roman"/>
          <w:b/>
          <w:color w:val="000000"/>
        </w:rPr>
        <w:t>холтерівського</w:t>
      </w:r>
      <w:proofErr w:type="spellEnd"/>
      <w:r w:rsidRPr="009820A6">
        <w:rPr>
          <w:rFonts w:ascii="Times New Roman" w:hAnsi="Times New Roman"/>
          <w:b/>
          <w:color w:val="000000"/>
        </w:rPr>
        <w:t xml:space="preserve"> </w:t>
      </w:r>
      <w:proofErr w:type="spellStart"/>
      <w:r w:rsidRPr="009820A6">
        <w:rPr>
          <w:rFonts w:ascii="Times New Roman" w:hAnsi="Times New Roman"/>
          <w:b/>
          <w:color w:val="000000"/>
        </w:rPr>
        <w:t>моніторування</w:t>
      </w:r>
      <w:proofErr w:type="spellEnd"/>
      <w:r w:rsidRPr="009820A6">
        <w:rPr>
          <w:rFonts w:ascii="Times New Roman" w:hAnsi="Times New Roman"/>
          <w:b/>
          <w:color w:val="000000"/>
        </w:rPr>
        <w:t xml:space="preserve"> ЕКГ  ( НК 024:2023: 35162 – Реєстратор амбулаторний для тривалого електрокардіографічного моніторингу)</w:t>
      </w:r>
    </w:p>
    <w:p w:rsidR="00984CDE" w:rsidRPr="009820A6" w:rsidRDefault="00984CDE" w:rsidP="00984CDE">
      <w:pPr>
        <w:jc w:val="center"/>
        <w:rPr>
          <w:rFonts w:ascii="Times New Roman" w:hAnsi="Times New Roman"/>
          <w:b/>
          <w:color w:val="000000"/>
        </w:rPr>
      </w:pPr>
      <w:r w:rsidRPr="009820A6">
        <w:rPr>
          <w:rFonts w:ascii="Times New Roman" w:hAnsi="Times New Roman"/>
          <w:b/>
          <w:color w:val="000000"/>
        </w:rPr>
        <w:t>Код ДК 021:2015 33120000-7 Системи реєстрації медичної інформації та дослідне обладнання</w:t>
      </w:r>
    </w:p>
    <w:p w:rsidR="00984CDE" w:rsidRPr="009820A6" w:rsidRDefault="00984CDE" w:rsidP="00984CDE">
      <w:pPr>
        <w:pStyle w:val="af"/>
        <w:rPr>
          <w:b/>
          <w:color w:val="000000"/>
          <w:sz w:val="22"/>
          <w:szCs w:val="22"/>
          <w:lang w:val="uk-UA"/>
        </w:rPr>
      </w:pPr>
    </w:p>
    <w:p w:rsidR="00984CDE" w:rsidRPr="009820A6" w:rsidRDefault="00984CDE" w:rsidP="00984CDE">
      <w:pPr>
        <w:pStyle w:val="af"/>
        <w:rPr>
          <w:rFonts w:eastAsia="Times New Roman"/>
          <w:b/>
          <w:bCs/>
          <w:sz w:val="22"/>
          <w:szCs w:val="22"/>
          <w:lang w:val="uk-UA" w:eastAsia="ru-RU"/>
        </w:rPr>
      </w:pPr>
      <w:r w:rsidRPr="009820A6">
        <w:rPr>
          <w:rFonts w:eastAsia="Times New Roman"/>
          <w:b/>
          <w:bCs/>
          <w:sz w:val="22"/>
          <w:szCs w:val="22"/>
          <w:lang w:val="uk-UA" w:eastAsia="ru-RU"/>
        </w:rPr>
        <w:t xml:space="preserve">Кількісні характеристики предмета закупівлі </w:t>
      </w:r>
    </w:p>
    <w:p w:rsidR="00984CDE" w:rsidRPr="009820A6" w:rsidRDefault="00984CDE" w:rsidP="00984CDE">
      <w:pPr>
        <w:pStyle w:val="af"/>
        <w:rPr>
          <w:rFonts w:eastAsia="Times New Roman"/>
          <w:b/>
          <w:bCs/>
          <w:sz w:val="22"/>
          <w:szCs w:val="22"/>
          <w:lang w:val="uk-UA" w:eastAsia="ru-RU"/>
        </w:rPr>
      </w:pPr>
    </w:p>
    <w:p w:rsidR="00984CDE" w:rsidRPr="009820A6" w:rsidRDefault="00984CDE" w:rsidP="00984CDE">
      <w:pPr>
        <w:keepNext/>
        <w:shd w:val="clear" w:color="auto" w:fill="FFFFFF"/>
        <w:rPr>
          <w:rFonts w:ascii="Times New Roman" w:hAnsi="Times New Roman"/>
          <w:b/>
          <w:bCs/>
          <w:iCs/>
        </w:rPr>
      </w:pPr>
    </w:p>
    <w:tbl>
      <w:tblPr>
        <w:tblW w:w="5000" w:type="pct"/>
        <w:jc w:val="center"/>
        <w:tblLook w:val="0000" w:firstRow="0" w:lastRow="0" w:firstColumn="0" w:lastColumn="0" w:noHBand="0" w:noVBand="0"/>
      </w:tblPr>
      <w:tblGrid>
        <w:gridCol w:w="646"/>
        <w:gridCol w:w="5757"/>
        <w:gridCol w:w="1638"/>
        <w:gridCol w:w="1813"/>
      </w:tblGrid>
      <w:tr w:rsidR="00984CDE" w:rsidRPr="009820A6" w:rsidTr="00C23FCA">
        <w:trPr>
          <w:trHeight w:val="665"/>
          <w:jc w:val="center"/>
        </w:trPr>
        <w:tc>
          <w:tcPr>
            <w:tcW w:w="328" w:type="pct"/>
            <w:tcBorders>
              <w:top w:val="single" w:sz="4" w:space="0" w:color="000000"/>
              <w:left w:val="single" w:sz="4" w:space="0" w:color="000000"/>
              <w:bottom w:val="single" w:sz="4" w:space="0" w:color="000000"/>
            </w:tcBorders>
            <w:vAlign w:val="center"/>
          </w:tcPr>
          <w:p w:rsidR="00984CDE" w:rsidRPr="009820A6" w:rsidRDefault="00984CDE" w:rsidP="00C23FCA">
            <w:pPr>
              <w:keepNext/>
              <w:jc w:val="center"/>
              <w:rPr>
                <w:rFonts w:ascii="Times New Roman" w:hAnsi="Times New Roman"/>
                <w:b/>
                <w:bCs/>
              </w:rPr>
            </w:pPr>
            <w:r w:rsidRPr="009820A6">
              <w:rPr>
                <w:rFonts w:ascii="Times New Roman" w:hAnsi="Times New Roman"/>
                <w:b/>
                <w:bCs/>
              </w:rPr>
              <w:t>№</w:t>
            </w:r>
          </w:p>
          <w:p w:rsidR="00984CDE" w:rsidRPr="009820A6" w:rsidRDefault="00984CDE" w:rsidP="00C23FCA">
            <w:pPr>
              <w:keepNext/>
              <w:jc w:val="center"/>
              <w:rPr>
                <w:rFonts w:ascii="Times New Roman" w:hAnsi="Times New Roman"/>
                <w:b/>
              </w:rPr>
            </w:pPr>
            <w:r w:rsidRPr="009820A6">
              <w:rPr>
                <w:rFonts w:ascii="Times New Roman" w:hAnsi="Times New Roman"/>
                <w:b/>
                <w:bCs/>
              </w:rPr>
              <w:t>п/</w:t>
            </w:r>
            <w:proofErr w:type="spellStart"/>
            <w:r w:rsidRPr="009820A6">
              <w:rPr>
                <w:rFonts w:ascii="Times New Roman" w:hAnsi="Times New Roman"/>
                <w:b/>
                <w:bCs/>
              </w:rPr>
              <w:t>п</w:t>
            </w:r>
            <w:proofErr w:type="spellEnd"/>
          </w:p>
        </w:tc>
        <w:tc>
          <w:tcPr>
            <w:tcW w:w="2921" w:type="pct"/>
            <w:tcBorders>
              <w:top w:val="single" w:sz="4" w:space="0" w:color="000000"/>
              <w:left w:val="single" w:sz="4" w:space="0" w:color="000000"/>
              <w:bottom w:val="single" w:sz="4" w:space="0" w:color="000000"/>
            </w:tcBorders>
            <w:vAlign w:val="center"/>
          </w:tcPr>
          <w:p w:rsidR="00984CDE" w:rsidRPr="009820A6" w:rsidRDefault="00984CDE" w:rsidP="00C23FCA">
            <w:pPr>
              <w:keepNext/>
              <w:jc w:val="center"/>
              <w:rPr>
                <w:rFonts w:ascii="Times New Roman" w:hAnsi="Times New Roman"/>
                <w:b/>
                <w:bCs/>
              </w:rPr>
            </w:pPr>
            <w:r w:rsidRPr="009820A6">
              <w:rPr>
                <w:rFonts w:ascii="Times New Roman" w:hAnsi="Times New Roman"/>
                <w:b/>
                <w:bCs/>
              </w:rPr>
              <w:t>Найменування предмету закупівлі</w:t>
            </w:r>
          </w:p>
          <w:p w:rsidR="00984CDE" w:rsidRPr="009820A6" w:rsidRDefault="00984CDE" w:rsidP="00C23FCA">
            <w:pPr>
              <w:keepNext/>
              <w:jc w:val="center"/>
              <w:rPr>
                <w:rFonts w:ascii="Times New Roman" w:hAnsi="Times New Roman"/>
                <w:b/>
              </w:rPr>
            </w:pPr>
          </w:p>
        </w:tc>
        <w:tc>
          <w:tcPr>
            <w:tcW w:w="831" w:type="pct"/>
            <w:tcBorders>
              <w:top w:val="single" w:sz="4" w:space="0" w:color="000000"/>
              <w:left w:val="single" w:sz="4" w:space="0" w:color="000000"/>
              <w:bottom w:val="single" w:sz="4" w:space="0" w:color="000000"/>
            </w:tcBorders>
            <w:vAlign w:val="center"/>
          </w:tcPr>
          <w:p w:rsidR="00984CDE" w:rsidRPr="009820A6" w:rsidRDefault="00984CDE" w:rsidP="00C23FCA">
            <w:pPr>
              <w:keepNext/>
              <w:jc w:val="center"/>
              <w:rPr>
                <w:rFonts w:ascii="Times New Roman" w:hAnsi="Times New Roman"/>
                <w:b/>
              </w:rPr>
            </w:pPr>
            <w:r w:rsidRPr="009820A6">
              <w:rPr>
                <w:rFonts w:ascii="Times New Roman" w:hAnsi="Times New Roman"/>
                <w:b/>
                <w:bCs/>
              </w:rPr>
              <w:t>Одиниця виміру</w:t>
            </w:r>
          </w:p>
        </w:tc>
        <w:tc>
          <w:tcPr>
            <w:tcW w:w="920" w:type="pct"/>
            <w:tcBorders>
              <w:top w:val="single" w:sz="4" w:space="0" w:color="000000"/>
              <w:left w:val="single" w:sz="4" w:space="0" w:color="000000"/>
              <w:bottom w:val="single" w:sz="4" w:space="0" w:color="000000"/>
              <w:right w:val="single" w:sz="4" w:space="0" w:color="000000"/>
            </w:tcBorders>
            <w:vAlign w:val="center"/>
          </w:tcPr>
          <w:p w:rsidR="00984CDE" w:rsidRPr="009820A6" w:rsidRDefault="00984CDE" w:rsidP="00C23FCA">
            <w:pPr>
              <w:keepNext/>
              <w:jc w:val="center"/>
              <w:rPr>
                <w:rFonts w:ascii="Times New Roman" w:hAnsi="Times New Roman"/>
                <w:b/>
              </w:rPr>
            </w:pPr>
            <w:r w:rsidRPr="009820A6">
              <w:rPr>
                <w:rFonts w:ascii="Times New Roman" w:hAnsi="Times New Roman"/>
                <w:b/>
                <w:bCs/>
              </w:rPr>
              <w:t>Кількість одиниць</w:t>
            </w:r>
          </w:p>
        </w:tc>
      </w:tr>
      <w:tr w:rsidR="00984CDE" w:rsidRPr="009820A6" w:rsidTr="00C23FCA">
        <w:trPr>
          <w:trHeight w:val="461"/>
          <w:jc w:val="center"/>
        </w:trPr>
        <w:tc>
          <w:tcPr>
            <w:tcW w:w="328" w:type="pct"/>
            <w:tcBorders>
              <w:top w:val="single" w:sz="4" w:space="0" w:color="000000"/>
              <w:left w:val="single" w:sz="4" w:space="0" w:color="000000"/>
              <w:bottom w:val="single" w:sz="4" w:space="0" w:color="000000"/>
            </w:tcBorders>
            <w:vAlign w:val="center"/>
          </w:tcPr>
          <w:p w:rsidR="00984CDE" w:rsidRPr="009820A6" w:rsidRDefault="00984CDE" w:rsidP="00C23FCA">
            <w:pPr>
              <w:keepNext/>
              <w:jc w:val="center"/>
              <w:rPr>
                <w:rFonts w:ascii="Times New Roman" w:hAnsi="Times New Roman"/>
              </w:rPr>
            </w:pPr>
            <w:r w:rsidRPr="009820A6">
              <w:rPr>
                <w:rFonts w:ascii="Times New Roman" w:hAnsi="Times New Roman"/>
              </w:rPr>
              <w:t>1</w:t>
            </w:r>
          </w:p>
        </w:tc>
        <w:tc>
          <w:tcPr>
            <w:tcW w:w="2921" w:type="pct"/>
            <w:tcBorders>
              <w:top w:val="single" w:sz="4" w:space="0" w:color="000000"/>
              <w:left w:val="single" w:sz="4" w:space="0" w:color="000000"/>
              <w:bottom w:val="single" w:sz="4" w:space="0" w:color="000000"/>
            </w:tcBorders>
            <w:vAlign w:val="center"/>
          </w:tcPr>
          <w:p w:rsidR="00984CDE" w:rsidRPr="009820A6" w:rsidRDefault="00984CDE" w:rsidP="00C23FCA">
            <w:pPr>
              <w:jc w:val="center"/>
              <w:rPr>
                <w:rFonts w:ascii="Times New Roman" w:hAnsi="Times New Roman"/>
                <w:b/>
                <w:color w:val="000000"/>
              </w:rPr>
            </w:pPr>
            <w:r w:rsidRPr="009820A6">
              <w:rPr>
                <w:rFonts w:ascii="Times New Roman" w:hAnsi="Times New Roman"/>
                <w:b/>
                <w:color w:val="000000"/>
              </w:rPr>
              <w:t xml:space="preserve">Системи </w:t>
            </w:r>
            <w:proofErr w:type="spellStart"/>
            <w:r w:rsidRPr="009820A6">
              <w:rPr>
                <w:rFonts w:ascii="Times New Roman" w:hAnsi="Times New Roman"/>
                <w:b/>
                <w:color w:val="000000"/>
              </w:rPr>
              <w:t>холтерівського</w:t>
            </w:r>
            <w:proofErr w:type="spellEnd"/>
            <w:r w:rsidRPr="009820A6">
              <w:rPr>
                <w:rFonts w:ascii="Times New Roman" w:hAnsi="Times New Roman"/>
                <w:b/>
                <w:color w:val="000000"/>
              </w:rPr>
              <w:t xml:space="preserve"> </w:t>
            </w:r>
            <w:proofErr w:type="spellStart"/>
            <w:r w:rsidRPr="009820A6">
              <w:rPr>
                <w:rFonts w:ascii="Times New Roman" w:hAnsi="Times New Roman"/>
                <w:b/>
                <w:color w:val="000000"/>
              </w:rPr>
              <w:t>моніторування</w:t>
            </w:r>
            <w:proofErr w:type="spellEnd"/>
            <w:r w:rsidRPr="009820A6">
              <w:rPr>
                <w:rFonts w:ascii="Times New Roman" w:hAnsi="Times New Roman"/>
                <w:b/>
                <w:color w:val="000000"/>
              </w:rPr>
              <w:t xml:space="preserve"> ЕКГ  ( НК 024:2023: 35162 – Реєстратор амбулаторний для тривалого електрокардіографічного моніторингу)</w:t>
            </w:r>
          </w:p>
          <w:p w:rsidR="00984CDE" w:rsidRPr="009820A6" w:rsidRDefault="00984CDE" w:rsidP="00C23FCA">
            <w:pPr>
              <w:jc w:val="center"/>
              <w:rPr>
                <w:rFonts w:ascii="Times New Roman" w:hAnsi="Times New Roman"/>
                <w:b/>
                <w:color w:val="000000"/>
              </w:rPr>
            </w:pPr>
            <w:r w:rsidRPr="009820A6">
              <w:rPr>
                <w:rFonts w:ascii="Times New Roman" w:hAnsi="Times New Roman"/>
                <w:b/>
                <w:color w:val="000000"/>
              </w:rPr>
              <w:t>Код ДК 021:2015 33120000-7 Системи реєстрації медичної інформації та дослідне обладнання</w:t>
            </w:r>
          </w:p>
          <w:p w:rsidR="00984CDE" w:rsidRPr="009820A6" w:rsidRDefault="00984CDE" w:rsidP="00C23FCA">
            <w:pPr>
              <w:pStyle w:val="af"/>
              <w:jc w:val="center"/>
              <w:rPr>
                <w:rFonts w:eastAsia="Times New Roman"/>
                <w:color w:val="000000"/>
                <w:sz w:val="22"/>
                <w:szCs w:val="22"/>
                <w:lang w:val="uk-UA"/>
              </w:rPr>
            </w:pPr>
          </w:p>
        </w:tc>
        <w:tc>
          <w:tcPr>
            <w:tcW w:w="831" w:type="pct"/>
            <w:tcBorders>
              <w:top w:val="single" w:sz="4" w:space="0" w:color="000000"/>
              <w:left w:val="single" w:sz="4" w:space="0" w:color="000000"/>
              <w:bottom w:val="single" w:sz="4" w:space="0" w:color="000000"/>
            </w:tcBorders>
            <w:vAlign w:val="center"/>
          </w:tcPr>
          <w:p w:rsidR="00984CDE" w:rsidRPr="009820A6" w:rsidRDefault="00984CDE" w:rsidP="00C23FCA">
            <w:pPr>
              <w:keepNext/>
              <w:snapToGrid w:val="0"/>
              <w:jc w:val="center"/>
              <w:rPr>
                <w:rFonts w:ascii="Times New Roman" w:hAnsi="Times New Roman"/>
                <w:b/>
                <w:bCs/>
              </w:rPr>
            </w:pPr>
            <w:r w:rsidRPr="009820A6">
              <w:rPr>
                <w:rFonts w:ascii="Times New Roman" w:hAnsi="Times New Roman"/>
                <w:b/>
                <w:bCs/>
              </w:rPr>
              <w:t>комплект</w:t>
            </w:r>
          </w:p>
        </w:tc>
        <w:tc>
          <w:tcPr>
            <w:tcW w:w="920" w:type="pct"/>
            <w:tcBorders>
              <w:top w:val="single" w:sz="4" w:space="0" w:color="000000"/>
              <w:left w:val="single" w:sz="4" w:space="0" w:color="000000"/>
              <w:bottom w:val="single" w:sz="4" w:space="0" w:color="000000"/>
              <w:right w:val="single" w:sz="4" w:space="0" w:color="000000"/>
            </w:tcBorders>
            <w:vAlign w:val="center"/>
          </w:tcPr>
          <w:p w:rsidR="00984CDE" w:rsidRPr="009820A6" w:rsidRDefault="00984CDE" w:rsidP="00C23FCA">
            <w:pPr>
              <w:keepNext/>
              <w:snapToGrid w:val="0"/>
              <w:jc w:val="center"/>
              <w:rPr>
                <w:rFonts w:ascii="Times New Roman" w:hAnsi="Times New Roman"/>
                <w:b/>
                <w:bCs/>
              </w:rPr>
            </w:pPr>
            <w:r w:rsidRPr="009820A6">
              <w:rPr>
                <w:rFonts w:ascii="Times New Roman" w:hAnsi="Times New Roman"/>
                <w:b/>
                <w:bCs/>
              </w:rPr>
              <w:t>2</w:t>
            </w:r>
          </w:p>
        </w:tc>
      </w:tr>
    </w:tbl>
    <w:p w:rsidR="00984CDE" w:rsidRPr="009820A6" w:rsidRDefault="00984CDE" w:rsidP="00984CDE">
      <w:pPr>
        <w:pStyle w:val="af"/>
        <w:rPr>
          <w:rFonts w:eastAsia="Times New Roman"/>
          <w:b/>
          <w:bCs/>
          <w:sz w:val="22"/>
          <w:szCs w:val="22"/>
          <w:lang w:val="uk-UA" w:eastAsia="ru-RU"/>
        </w:rPr>
      </w:pPr>
    </w:p>
    <w:p w:rsidR="00984CDE" w:rsidRPr="009820A6" w:rsidRDefault="00984CDE" w:rsidP="00984CDE">
      <w:pPr>
        <w:rPr>
          <w:rFonts w:ascii="Times New Roman" w:hAnsi="Times New Roman"/>
          <w:b/>
          <w:bCs/>
          <w:color w:val="000000"/>
          <w:lang w:eastAsia="ru-RU"/>
        </w:rPr>
      </w:pPr>
      <w:r w:rsidRPr="009820A6">
        <w:rPr>
          <w:rFonts w:ascii="Times New Roman" w:hAnsi="Times New Roman"/>
          <w:b/>
          <w:bCs/>
          <w:color w:val="000000"/>
          <w:lang w:eastAsia="ru-RU"/>
        </w:rPr>
        <w:t xml:space="preserve">1.Вимоги до якості: </w:t>
      </w:r>
    </w:p>
    <w:p w:rsidR="00984CDE" w:rsidRPr="009820A6" w:rsidRDefault="00984CDE" w:rsidP="00984CDE">
      <w:pPr>
        <w:jc w:val="both"/>
        <w:rPr>
          <w:rFonts w:ascii="Times New Roman" w:hAnsi="Times New Roman"/>
        </w:rPr>
      </w:pPr>
      <w:r w:rsidRPr="009820A6">
        <w:rPr>
          <w:rFonts w:ascii="Times New Roman" w:hAnsi="Times New Roman"/>
          <w:color w:val="000000"/>
          <w:lang w:eastAsia="ru-RU"/>
        </w:rPr>
        <w:t xml:space="preserve">1.1. </w:t>
      </w:r>
      <w:r w:rsidRPr="009820A6">
        <w:rPr>
          <w:rFonts w:ascii="Times New Roman" w:hAnsi="Times New Roman"/>
        </w:rPr>
        <w:t>Товар, запропонований Учасником, повинен бути новим і таким, що не був у використанні та гарантійний термін (строк) експлуатації повинен становити не менше 12 місяців.</w:t>
      </w:r>
    </w:p>
    <w:p w:rsidR="00984CDE" w:rsidRPr="009820A6" w:rsidRDefault="00984CDE" w:rsidP="00984CDE">
      <w:pPr>
        <w:pStyle w:val="a5"/>
        <w:spacing w:after="0"/>
        <w:rPr>
          <w:rFonts w:ascii="Times New Roman" w:hAnsi="Times New Roman"/>
          <w:sz w:val="22"/>
          <w:szCs w:val="22"/>
        </w:rPr>
      </w:pPr>
      <w:r w:rsidRPr="009820A6">
        <w:rPr>
          <w:rFonts w:ascii="Times New Roman" w:hAnsi="Times New Roman"/>
          <w:color w:val="000000"/>
          <w:sz w:val="22"/>
          <w:szCs w:val="22"/>
        </w:rPr>
        <w:lastRenderedPageBreak/>
        <w:t xml:space="preserve">1.2.Товар,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w:t>
      </w:r>
      <w:r w:rsidRPr="009820A6">
        <w:rPr>
          <w:rFonts w:ascii="Times New Roman" w:hAnsi="Times New Roman"/>
          <w:sz w:val="22"/>
          <w:szCs w:val="22"/>
        </w:rPr>
        <w:t>законодавством порядку.</w:t>
      </w:r>
    </w:p>
    <w:p w:rsidR="00984CDE" w:rsidRPr="009820A6" w:rsidRDefault="00984CDE" w:rsidP="00984CDE">
      <w:pPr>
        <w:pStyle w:val="a5"/>
        <w:spacing w:after="0"/>
        <w:rPr>
          <w:rFonts w:ascii="Times New Roman" w:hAnsi="Times New Roman"/>
          <w:sz w:val="22"/>
          <w:szCs w:val="22"/>
        </w:rPr>
      </w:pPr>
      <w:r w:rsidRPr="009820A6">
        <w:rPr>
          <w:rFonts w:ascii="Times New Roman" w:hAnsi="Times New Roman"/>
          <w:sz w:val="22"/>
          <w:szCs w:val="22"/>
        </w:rPr>
        <w:t>На підтвердження Учасник повинен надати завірену копію декларації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технічного регламенту.</w:t>
      </w:r>
    </w:p>
    <w:p w:rsidR="00984CDE" w:rsidRPr="009820A6" w:rsidRDefault="00984CDE" w:rsidP="00984CDE">
      <w:pPr>
        <w:pStyle w:val="a5"/>
        <w:spacing w:after="0"/>
        <w:rPr>
          <w:rFonts w:ascii="Times New Roman" w:hAnsi="Times New Roman"/>
          <w:sz w:val="22"/>
          <w:szCs w:val="22"/>
        </w:rPr>
      </w:pPr>
      <w:r w:rsidRPr="009820A6">
        <w:rPr>
          <w:rFonts w:ascii="Times New Roman" w:hAnsi="Times New Roman"/>
          <w:sz w:val="22"/>
          <w:szCs w:val="22"/>
        </w:rPr>
        <w:t xml:space="preserve">1.3. Учасник повинен  надати підтвердження відповідності з обов’язковим зазначенням запропонованих параметрів обладнання </w:t>
      </w:r>
      <w:proofErr w:type="spellStart"/>
      <w:r w:rsidRPr="009820A6">
        <w:rPr>
          <w:rFonts w:ascii="Times New Roman" w:hAnsi="Times New Roman"/>
          <w:sz w:val="22"/>
          <w:szCs w:val="22"/>
        </w:rPr>
        <w:t>медико-технічним</w:t>
      </w:r>
      <w:proofErr w:type="spellEnd"/>
      <w:r w:rsidRPr="009820A6">
        <w:rPr>
          <w:rFonts w:ascii="Times New Roman" w:hAnsi="Times New Roman"/>
          <w:sz w:val="22"/>
          <w:szCs w:val="22"/>
        </w:rPr>
        <w:t xml:space="preserve"> вимогам тендерної документації у вигляді  копії паспорту, технічного опису або інструкції користувача  або тощо українською мовою.</w:t>
      </w:r>
    </w:p>
    <w:p w:rsidR="00984CDE" w:rsidRPr="009820A6" w:rsidRDefault="00984CDE" w:rsidP="00984CDE">
      <w:pPr>
        <w:jc w:val="both"/>
        <w:rPr>
          <w:rFonts w:ascii="Times New Roman" w:hAnsi="Times New Roman"/>
        </w:rPr>
      </w:pPr>
      <w:r w:rsidRPr="009820A6">
        <w:rPr>
          <w:rFonts w:ascii="Times New Roman" w:hAnsi="Times New Roman"/>
          <w:iCs/>
          <w:lang w:eastAsia="ar-SA"/>
        </w:rPr>
        <w:t>1.4.</w:t>
      </w:r>
      <w:r w:rsidRPr="009820A6">
        <w:rPr>
          <w:rFonts w:ascii="Times New Roman" w:hAnsi="Times New Roman"/>
        </w:rPr>
        <w:t xml:space="preserve"> Товар, запропонований Учасником, повинен мати сервісну підтримку в Україні.</w:t>
      </w:r>
    </w:p>
    <w:p w:rsidR="00984CDE" w:rsidRPr="009820A6" w:rsidRDefault="00984CDE" w:rsidP="00984CDE">
      <w:pPr>
        <w:jc w:val="both"/>
        <w:rPr>
          <w:rFonts w:ascii="Times New Roman" w:hAnsi="Times New Roman"/>
          <w:i/>
        </w:rPr>
      </w:pPr>
      <w:r w:rsidRPr="009820A6">
        <w:rPr>
          <w:rFonts w:ascii="Times New Roman" w:hAnsi="Times New Roman"/>
          <w:i/>
        </w:rPr>
        <w:t>Учасник повинен надати копію сертифікату(або інший документ) сервісного інженера, який має повноваження проводити наладку та сервісне обслуговування запропонованого Товару.</w:t>
      </w:r>
    </w:p>
    <w:p w:rsidR="00984CDE" w:rsidRPr="009820A6" w:rsidRDefault="00984CDE" w:rsidP="00984CDE">
      <w:pPr>
        <w:shd w:val="clear" w:color="auto" w:fill="FFFFFF"/>
        <w:jc w:val="both"/>
        <w:rPr>
          <w:rFonts w:ascii="Times New Roman" w:hAnsi="Times New Roman"/>
        </w:rPr>
      </w:pPr>
      <w:r w:rsidRPr="009820A6">
        <w:rPr>
          <w:rFonts w:ascii="Times New Roman" w:hAnsi="Times New Roman"/>
          <w:color w:val="000000"/>
          <w:lang w:eastAsia="ru-RU"/>
        </w:rPr>
        <w:t>1.5.</w:t>
      </w:r>
      <w:r w:rsidRPr="009820A6">
        <w:rPr>
          <w:rFonts w:ascii="Times New Roman" w:hAnsi="Times New Roman"/>
        </w:rPr>
        <w:t xml:space="preserve"> З метою запобігання закупівлі фальсифікатів та дотримання гарантій на своєчасне постачання товару у кількості, якості та зі строками придатності, учасник надає оригінал гарантійного листа виробника (представництва, філії виробника, якщо їх відповідно повноваження поширюються на територію України) або представника, дилера, дистриб’ютора уповноваженого на це виробником, яким підтверджується можливість поставки товару, який є предметом закупівлі цих торгів та пропонується учасником, у кількості, зі строками придатності та в терміни, визначені документацією конкурсних торгів та пропозицією учасника торгів.</w:t>
      </w:r>
    </w:p>
    <w:p w:rsidR="00984CDE" w:rsidRPr="009820A6" w:rsidRDefault="00984CDE" w:rsidP="00984CDE">
      <w:pPr>
        <w:jc w:val="both"/>
        <w:rPr>
          <w:rFonts w:ascii="Times New Roman" w:hAnsi="Times New Roman"/>
          <w:color w:val="000000"/>
        </w:rPr>
      </w:pPr>
      <w:r w:rsidRPr="009820A6">
        <w:rPr>
          <w:rFonts w:ascii="Times New Roman" w:hAnsi="Times New Roman"/>
          <w:color w:val="000000"/>
        </w:rPr>
        <w:t xml:space="preserve">Гарантійний лист повинен включати ідентифікатор закупівлі (номер оголошення) оприлюдненого на </w:t>
      </w:r>
      <w:proofErr w:type="spellStart"/>
      <w:r w:rsidRPr="009820A6">
        <w:rPr>
          <w:rFonts w:ascii="Times New Roman" w:hAnsi="Times New Roman"/>
          <w:color w:val="000000"/>
        </w:rPr>
        <w:t>веб-порталі</w:t>
      </w:r>
      <w:proofErr w:type="spellEnd"/>
      <w:r w:rsidRPr="009820A6">
        <w:rPr>
          <w:rFonts w:ascii="Times New Roman" w:hAnsi="Times New Roman"/>
          <w:color w:val="000000"/>
        </w:rPr>
        <w:t xml:space="preserve"> Уповноваженого органу, а також назву предмету закупівлі та назву замовника згідно оголошення. </w:t>
      </w:r>
    </w:p>
    <w:p w:rsidR="00984CDE" w:rsidRPr="009820A6" w:rsidRDefault="00984CDE" w:rsidP="00984CDE">
      <w:pPr>
        <w:spacing w:line="256" w:lineRule="auto"/>
        <w:jc w:val="both"/>
        <w:rPr>
          <w:rFonts w:ascii="Times New Roman" w:hAnsi="Times New Roman"/>
          <w:color w:val="000000"/>
        </w:rPr>
      </w:pPr>
      <w:r w:rsidRPr="009820A6">
        <w:rPr>
          <w:rFonts w:ascii="Times New Roman" w:hAnsi="Times New Roman"/>
        </w:rPr>
        <w:t>1.6.Технічні, якісні характеристики предмета закупівлі повинні відповідати встановленим/зареєстрованим діючим нормативним актам діючого законодавства (державним стандартам (технічним умовам)), які передбачають застосування заходів із захисту довкілля (надати гарантійний лист від Учасника).</w:t>
      </w:r>
    </w:p>
    <w:p w:rsidR="00984CDE" w:rsidRPr="009820A6" w:rsidRDefault="00984CDE" w:rsidP="00984CDE">
      <w:pPr>
        <w:jc w:val="both"/>
        <w:rPr>
          <w:rFonts w:ascii="Times New Roman" w:hAnsi="Times New Roman"/>
          <w:color w:val="000000"/>
        </w:rPr>
      </w:pPr>
    </w:p>
    <w:p w:rsidR="00984CDE" w:rsidRPr="009820A6" w:rsidRDefault="00984CDE" w:rsidP="00984CDE">
      <w:pPr>
        <w:ind w:left="142"/>
        <w:jc w:val="both"/>
        <w:rPr>
          <w:rFonts w:ascii="Times New Roman" w:hAnsi="Times New Roman"/>
          <w:b/>
          <w:bCs/>
          <w:color w:val="000000"/>
          <w:lang w:eastAsia="ru-RU"/>
        </w:rPr>
      </w:pPr>
      <w:r w:rsidRPr="009820A6">
        <w:rPr>
          <w:rFonts w:ascii="Times New Roman" w:hAnsi="Times New Roman"/>
          <w:b/>
          <w:bCs/>
          <w:color w:val="000000"/>
          <w:lang w:eastAsia="ru-RU"/>
        </w:rPr>
        <w:t>2. Умови поставки:</w:t>
      </w:r>
    </w:p>
    <w:p w:rsidR="00984CDE" w:rsidRPr="009820A6" w:rsidRDefault="00984CDE" w:rsidP="00984CDE">
      <w:pPr>
        <w:pStyle w:val="LO-normal"/>
        <w:ind w:left="142"/>
        <w:jc w:val="both"/>
        <w:rPr>
          <w:rFonts w:cs="Times New Roman"/>
          <w:sz w:val="22"/>
          <w:szCs w:val="22"/>
          <w:lang w:val="uk-UA"/>
        </w:rPr>
      </w:pPr>
      <w:r w:rsidRPr="009820A6">
        <w:rPr>
          <w:rFonts w:eastAsia="Times New Roman" w:cs="Times New Roman"/>
          <w:sz w:val="22"/>
          <w:szCs w:val="22"/>
          <w:lang w:val="uk-UA" w:eastAsia="ru-RU"/>
        </w:rPr>
        <w:t xml:space="preserve">2.1. Поставка товару: </w:t>
      </w:r>
      <w:r w:rsidRPr="009820A6">
        <w:rPr>
          <w:rFonts w:cs="Times New Roman"/>
          <w:i/>
          <w:sz w:val="22"/>
          <w:szCs w:val="22"/>
          <w:lang w:val="uk-UA"/>
        </w:rPr>
        <w:t xml:space="preserve">61172, Україна, Харківська область ,  Харків,  вулиця </w:t>
      </w:r>
      <w:proofErr w:type="spellStart"/>
      <w:r w:rsidRPr="009820A6">
        <w:rPr>
          <w:rFonts w:cs="Times New Roman"/>
          <w:i/>
          <w:sz w:val="22"/>
          <w:szCs w:val="22"/>
          <w:lang w:val="uk-UA"/>
        </w:rPr>
        <w:t>Роганська</w:t>
      </w:r>
      <w:proofErr w:type="spellEnd"/>
      <w:r w:rsidRPr="009820A6">
        <w:rPr>
          <w:rFonts w:cs="Times New Roman"/>
          <w:i/>
          <w:sz w:val="22"/>
          <w:szCs w:val="22"/>
          <w:lang w:val="uk-UA"/>
        </w:rPr>
        <w:t>, будинок 130-А, Індустріальний район</w:t>
      </w:r>
    </w:p>
    <w:p w:rsidR="00984CDE" w:rsidRPr="009820A6" w:rsidRDefault="00984CDE" w:rsidP="00984CDE">
      <w:pPr>
        <w:pStyle w:val="LO-normal"/>
        <w:ind w:left="142"/>
        <w:jc w:val="both"/>
        <w:rPr>
          <w:rFonts w:cs="Times New Roman"/>
          <w:sz w:val="22"/>
          <w:szCs w:val="22"/>
          <w:lang w:val="uk-UA"/>
        </w:rPr>
      </w:pPr>
      <w:r w:rsidRPr="009820A6">
        <w:rPr>
          <w:rFonts w:cs="Times New Roman"/>
          <w:sz w:val="22"/>
          <w:szCs w:val="22"/>
          <w:lang w:val="uk-UA"/>
        </w:rPr>
        <w:t>2.2. Надати довідку в довільній формі про повне транспортне забезпечення, що включає доставку товару за адресою призначення, включаючи з занесенням на поверх. Транспортне забезпечення включає всі витрати пов’язані з виконанням замовлення.</w:t>
      </w:r>
    </w:p>
    <w:p w:rsidR="00984CDE" w:rsidRPr="009820A6" w:rsidRDefault="00984CDE" w:rsidP="00984CDE">
      <w:pPr>
        <w:pStyle w:val="LO-normal"/>
        <w:ind w:left="142"/>
        <w:jc w:val="both"/>
        <w:rPr>
          <w:rFonts w:cs="Times New Roman"/>
          <w:sz w:val="22"/>
          <w:szCs w:val="22"/>
          <w:lang w:val="uk-UA"/>
        </w:rPr>
      </w:pPr>
      <w:r w:rsidRPr="009820A6">
        <w:rPr>
          <w:rFonts w:cs="Times New Roman"/>
          <w:sz w:val="22"/>
          <w:szCs w:val="22"/>
          <w:lang w:val="uk-UA"/>
        </w:rPr>
        <w:t xml:space="preserve">2.3. Товар повинен постачатися Замовнику в упаковці, яка забезпечує зберігання при транспортуванні та відповідає установленим стандартам. </w:t>
      </w:r>
    </w:p>
    <w:p w:rsidR="00261307" w:rsidRDefault="00984CDE" w:rsidP="00984CDE">
      <w:pPr>
        <w:jc w:val="center"/>
        <w:rPr>
          <w:rFonts w:ascii="Times New Roman" w:hAnsi="Times New Roman"/>
          <w:color w:val="000000"/>
        </w:rPr>
      </w:pPr>
      <w:r w:rsidRPr="009820A6">
        <w:rPr>
          <w:rFonts w:ascii="Times New Roman" w:hAnsi="Times New Roman"/>
        </w:rPr>
        <w:t xml:space="preserve">2.4. Товар повинен передаватися Замовнику в упаковці підприємства виробника, яка не повинна бути </w:t>
      </w:r>
      <w:r w:rsidRPr="009820A6">
        <w:rPr>
          <w:rFonts w:ascii="Times New Roman" w:hAnsi="Times New Roman"/>
          <w:color w:val="000000"/>
        </w:rPr>
        <w:t>деформованою або пошкодженою.</w:t>
      </w:r>
    </w:p>
    <w:p w:rsidR="00984CDE" w:rsidRPr="009820A6" w:rsidRDefault="00984CDE" w:rsidP="00984CDE">
      <w:pPr>
        <w:pStyle w:val="ab"/>
        <w:tabs>
          <w:tab w:val="left" w:pos="365"/>
        </w:tabs>
        <w:spacing w:after="0"/>
        <w:ind w:left="0"/>
        <w:jc w:val="center"/>
        <w:rPr>
          <w:rFonts w:ascii="Times New Roman" w:hAnsi="Times New Roman"/>
          <w:b/>
          <w:color w:val="000000"/>
        </w:rPr>
      </w:pPr>
      <w:proofErr w:type="spellStart"/>
      <w:r w:rsidRPr="009820A6">
        <w:rPr>
          <w:rFonts w:ascii="Times New Roman" w:hAnsi="Times New Roman"/>
          <w:b/>
          <w:color w:val="000000"/>
        </w:rPr>
        <w:t>Медико-технічні</w:t>
      </w:r>
      <w:proofErr w:type="spellEnd"/>
      <w:r w:rsidRPr="009820A6">
        <w:rPr>
          <w:rFonts w:ascii="Times New Roman" w:hAnsi="Times New Roman"/>
          <w:b/>
          <w:color w:val="000000"/>
        </w:rPr>
        <w:t xml:space="preserve"> вимоги</w:t>
      </w:r>
    </w:p>
    <w:p w:rsidR="00984CDE" w:rsidRPr="009820A6" w:rsidRDefault="00984CDE" w:rsidP="00984CDE">
      <w:pPr>
        <w:pStyle w:val="ab"/>
        <w:tabs>
          <w:tab w:val="left" w:pos="365"/>
        </w:tabs>
        <w:spacing w:after="0"/>
        <w:ind w:left="0"/>
        <w:jc w:val="right"/>
        <w:rPr>
          <w:rFonts w:ascii="Times New Roman" w:hAnsi="Times New Roman"/>
        </w:rPr>
      </w:pPr>
      <w:r w:rsidRPr="009820A6">
        <w:rPr>
          <w:rFonts w:ascii="Times New Roman" w:hAnsi="Times New Roman"/>
        </w:rPr>
        <w:t>Таблиця 1</w:t>
      </w:r>
    </w:p>
    <w:p w:rsidR="00984CDE" w:rsidRPr="009820A6" w:rsidRDefault="00984CDE" w:rsidP="00984CDE">
      <w:pPr>
        <w:pStyle w:val="ab"/>
        <w:tabs>
          <w:tab w:val="left" w:pos="365"/>
        </w:tabs>
        <w:spacing w:after="0"/>
        <w:ind w:left="0"/>
        <w:jc w:val="right"/>
        <w:rPr>
          <w:rFonts w:ascii="Times New Roman" w:hAnsi="Times New Roma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3402"/>
        <w:gridCol w:w="1843"/>
      </w:tblGrid>
      <w:tr w:rsidR="00984CDE" w:rsidRPr="009820A6" w:rsidTr="00C23FCA">
        <w:tc>
          <w:tcPr>
            <w:tcW w:w="5211" w:type="dxa"/>
            <w:hideMark/>
          </w:tcPr>
          <w:p w:rsidR="00984CDE" w:rsidRPr="009820A6" w:rsidRDefault="00984CDE" w:rsidP="00C23FCA">
            <w:pPr>
              <w:autoSpaceDE w:val="0"/>
              <w:autoSpaceDN w:val="0"/>
              <w:adjustRightInd w:val="0"/>
              <w:jc w:val="center"/>
              <w:rPr>
                <w:rFonts w:ascii="Times New Roman" w:hAnsi="Times New Roman"/>
                <w:b/>
                <w:bCs/>
              </w:rPr>
            </w:pPr>
            <w:r w:rsidRPr="009820A6">
              <w:rPr>
                <w:rFonts w:ascii="Times New Roman" w:hAnsi="Times New Roman"/>
                <w:b/>
                <w:bCs/>
              </w:rPr>
              <w:t>Параметри</w:t>
            </w:r>
          </w:p>
        </w:tc>
        <w:tc>
          <w:tcPr>
            <w:tcW w:w="3402" w:type="dxa"/>
            <w:hideMark/>
          </w:tcPr>
          <w:p w:rsidR="00984CDE" w:rsidRPr="009820A6" w:rsidRDefault="00984CDE" w:rsidP="00C23FCA">
            <w:pPr>
              <w:autoSpaceDE w:val="0"/>
              <w:autoSpaceDN w:val="0"/>
              <w:adjustRightInd w:val="0"/>
              <w:jc w:val="center"/>
              <w:rPr>
                <w:rFonts w:ascii="Times New Roman" w:hAnsi="Times New Roman"/>
                <w:b/>
                <w:bCs/>
              </w:rPr>
            </w:pPr>
            <w:r w:rsidRPr="009820A6">
              <w:rPr>
                <w:rFonts w:ascii="Times New Roman" w:hAnsi="Times New Roman"/>
                <w:b/>
                <w:bCs/>
              </w:rPr>
              <w:t>Діапазон значень</w:t>
            </w:r>
          </w:p>
        </w:tc>
        <w:tc>
          <w:tcPr>
            <w:tcW w:w="1843" w:type="dxa"/>
            <w:hideMark/>
          </w:tcPr>
          <w:p w:rsidR="00984CDE" w:rsidRPr="009820A6" w:rsidRDefault="00984CDE" w:rsidP="00C23FCA">
            <w:pPr>
              <w:pStyle w:val="af"/>
              <w:jc w:val="center"/>
              <w:rPr>
                <w:b/>
                <w:bCs/>
                <w:sz w:val="22"/>
                <w:szCs w:val="22"/>
              </w:rPr>
            </w:pPr>
            <w:proofErr w:type="spellStart"/>
            <w:r w:rsidRPr="009820A6">
              <w:rPr>
                <w:b/>
                <w:bCs/>
                <w:sz w:val="22"/>
                <w:szCs w:val="22"/>
              </w:rPr>
              <w:t>Відповідність</w:t>
            </w:r>
            <w:proofErr w:type="spellEnd"/>
          </w:p>
          <w:p w:rsidR="00984CDE" w:rsidRPr="009820A6" w:rsidRDefault="00984CDE" w:rsidP="00C23FCA">
            <w:pPr>
              <w:autoSpaceDE w:val="0"/>
              <w:autoSpaceDN w:val="0"/>
              <w:adjustRightInd w:val="0"/>
              <w:jc w:val="center"/>
              <w:rPr>
                <w:rFonts w:ascii="Times New Roman" w:hAnsi="Times New Roman"/>
                <w:b/>
                <w:bCs/>
              </w:rPr>
            </w:pPr>
            <w:r w:rsidRPr="009820A6">
              <w:rPr>
                <w:rFonts w:ascii="Times New Roman" w:hAnsi="Times New Roman"/>
                <w:b/>
                <w:bCs/>
              </w:rPr>
              <w:t>(так/ні) з посиланням на документ</w:t>
            </w:r>
          </w:p>
        </w:tc>
      </w:tr>
      <w:tr w:rsidR="00984CDE" w:rsidRPr="009820A6" w:rsidTr="00C23FCA">
        <w:tc>
          <w:tcPr>
            <w:tcW w:w="10456" w:type="dxa"/>
            <w:gridSpan w:val="3"/>
            <w:hideMark/>
          </w:tcPr>
          <w:p w:rsidR="00984CDE" w:rsidRPr="009820A6" w:rsidRDefault="00984CDE" w:rsidP="00C23FCA">
            <w:pPr>
              <w:autoSpaceDE w:val="0"/>
              <w:autoSpaceDN w:val="0"/>
              <w:adjustRightInd w:val="0"/>
              <w:jc w:val="center"/>
              <w:rPr>
                <w:rFonts w:ascii="Times New Roman" w:hAnsi="Times New Roman"/>
                <w:b/>
                <w:bCs/>
              </w:rPr>
            </w:pPr>
            <w:r w:rsidRPr="009820A6">
              <w:rPr>
                <w:rFonts w:ascii="Times New Roman" w:hAnsi="Times New Roman"/>
                <w:b/>
                <w:bCs/>
              </w:rPr>
              <w:t xml:space="preserve">Вимоги до реєстратора </w:t>
            </w:r>
            <w:proofErr w:type="spellStart"/>
            <w:r w:rsidRPr="009820A6">
              <w:rPr>
                <w:rFonts w:ascii="Times New Roman" w:hAnsi="Times New Roman"/>
                <w:b/>
                <w:bCs/>
              </w:rPr>
              <w:t>холтерівської</w:t>
            </w:r>
            <w:proofErr w:type="spellEnd"/>
            <w:r w:rsidRPr="009820A6">
              <w:rPr>
                <w:rFonts w:ascii="Times New Roman" w:hAnsi="Times New Roman"/>
                <w:b/>
                <w:bCs/>
              </w:rPr>
              <w:t xml:space="preserve"> ЕКГ</w:t>
            </w: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Кількість каналів ЕКГ</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3</w:t>
            </w:r>
          </w:p>
        </w:tc>
        <w:tc>
          <w:tcPr>
            <w:tcW w:w="1843" w:type="dxa"/>
            <w:vAlign w:val="center"/>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Тривалість безперервної реєстрації ЕКГ</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не менше 120 години</w:t>
            </w:r>
          </w:p>
        </w:tc>
        <w:tc>
          <w:tcPr>
            <w:tcW w:w="1843" w:type="dxa"/>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Кількість елементів живлення</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1</w:t>
            </w:r>
          </w:p>
        </w:tc>
        <w:tc>
          <w:tcPr>
            <w:tcW w:w="1843" w:type="dxa"/>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Тип елементу живлення</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ААА</w:t>
            </w:r>
          </w:p>
        </w:tc>
        <w:tc>
          <w:tcPr>
            <w:tcW w:w="1843" w:type="dxa"/>
          </w:tcPr>
          <w:p w:rsidR="00984CDE" w:rsidRPr="009820A6" w:rsidRDefault="00984CDE" w:rsidP="00C23FCA">
            <w:pPr>
              <w:tabs>
                <w:tab w:val="left" w:pos="390"/>
              </w:tabs>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proofErr w:type="spellStart"/>
            <w:r w:rsidRPr="009820A6">
              <w:rPr>
                <w:rFonts w:ascii="Times New Roman" w:hAnsi="Times New Roman"/>
              </w:rPr>
              <w:t>З’ємна</w:t>
            </w:r>
            <w:proofErr w:type="spellEnd"/>
            <w:r w:rsidRPr="009820A6">
              <w:rPr>
                <w:rFonts w:ascii="Times New Roman" w:hAnsi="Times New Roman"/>
              </w:rPr>
              <w:t xml:space="preserve"> енергонезалежна </w:t>
            </w:r>
            <w:proofErr w:type="spellStart"/>
            <w:r w:rsidRPr="009820A6">
              <w:rPr>
                <w:rFonts w:ascii="Times New Roman" w:hAnsi="Times New Roman"/>
              </w:rPr>
              <w:t>твердотільна</w:t>
            </w:r>
            <w:proofErr w:type="spellEnd"/>
            <w:r w:rsidRPr="009820A6">
              <w:rPr>
                <w:rFonts w:ascii="Times New Roman" w:hAnsi="Times New Roman"/>
              </w:rPr>
              <w:t xml:space="preserve"> пам’ять</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наявність</w:t>
            </w:r>
          </w:p>
        </w:tc>
        <w:tc>
          <w:tcPr>
            <w:tcW w:w="1843" w:type="dxa"/>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 xml:space="preserve">Дисплей з можливістю контролю якості ЕКГ - </w:t>
            </w:r>
            <w:r w:rsidRPr="009820A6">
              <w:rPr>
                <w:rFonts w:ascii="Times New Roman" w:hAnsi="Times New Roman"/>
              </w:rPr>
              <w:lastRenderedPageBreak/>
              <w:t>сигналу до початку запису по кожному каналу</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lastRenderedPageBreak/>
              <w:t>наявність</w:t>
            </w:r>
          </w:p>
        </w:tc>
        <w:tc>
          <w:tcPr>
            <w:tcW w:w="1843" w:type="dxa"/>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lastRenderedPageBreak/>
              <w:t>Можливість масштабування (1/2х1, 1х1, 2х1) сигналу на момент старту запису</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наявність</w:t>
            </w:r>
          </w:p>
        </w:tc>
        <w:tc>
          <w:tcPr>
            <w:tcW w:w="1843" w:type="dxa"/>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Кнопка подій пацієнта</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наявність</w:t>
            </w:r>
          </w:p>
        </w:tc>
        <w:tc>
          <w:tcPr>
            <w:tcW w:w="1843" w:type="dxa"/>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 xml:space="preserve">Апаратна функція запису роботи </w:t>
            </w:r>
            <w:proofErr w:type="spellStart"/>
            <w:r w:rsidRPr="009820A6">
              <w:rPr>
                <w:rFonts w:ascii="Times New Roman" w:hAnsi="Times New Roman"/>
              </w:rPr>
              <w:t>електрокардіостимулятора</w:t>
            </w:r>
            <w:proofErr w:type="spellEnd"/>
            <w:r w:rsidRPr="009820A6">
              <w:rPr>
                <w:rFonts w:ascii="Times New Roman" w:hAnsi="Times New Roman"/>
              </w:rPr>
              <w:t xml:space="preserve"> (ЕКС)</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наявність</w:t>
            </w:r>
          </w:p>
        </w:tc>
        <w:tc>
          <w:tcPr>
            <w:tcW w:w="1843" w:type="dxa"/>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Вага реєстратора (без елементу живлення)</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не більше 50 грам</w:t>
            </w:r>
          </w:p>
        </w:tc>
        <w:tc>
          <w:tcPr>
            <w:tcW w:w="1843" w:type="dxa"/>
          </w:tcPr>
          <w:p w:rsidR="00984CDE" w:rsidRPr="009820A6" w:rsidRDefault="00984CDE" w:rsidP="00C23FCA">
            <w:pPr>
              <w:tabs>
                <w:tab w:val="left" w:pos="390"/>
              </w:tabs>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Габарити реєстратора</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не більше 75мм х 60мм х 20мм</w:t>
            </w:r>
          </w:p>
        </w:tc>
        <w:tc>
          <w:tcPr>
            <w:tcW w:w="1843" w:type="dxa"/>
          </w:tcPr>
          <w:p w:rsidR="00984CDE" w:rsidRPr="009820A6" w:rsidRDefault="00984CDE" w:rsidP="00C23FCA">
            <w:pPr>
              <w:rPr>
                <w:rFonts w:ascii="Times New Roman" w:hAnsi="Times New Roman"/>
              </w:rPr>
            </w:pPr>
          </w:p>
        </w:tc>
      </w:tr>
      <w:tr w:rsidR="00984CDE" w:rsidRPr="009820A6" w:rsidTr="00C23FCA">
        <w:tc>
          <w:tcPr>
            <w:tcW w:w="10456" w:type="dxa"/>
            <w:gridSpan w:val="3"/>
            <w:hideMark/>
          </w:tcPr>
          <w:p w:rsidR="00984CDE" w:rsidRPr="009820A6" w:rsidRDefault="00984CDE" w:rsidP="00C23FCA">
            <w:pPr>
              <w:autoSpaceDE w:val="0"/>
              <w:autoSpaceDN w:val="0"/>
              <w:adjustRightInd w:val="0"/>
              <w:jc w:val="center"/>
              <w:rPr>
                <w:rFonts w:ascii="Times New Roman" w:hAnsi="Times New Roman"/>
                <w:bCs/>
              </w:rPr>
            </w:pPr>
            <w:r w:rsidRPr="009820A6">
              <w:rPr>
                <w:rFonts w:ascii="Times New Roman" w:hAnsi="Times New Roman"/>
                <w:b/>
                <w:bCs/>
              </w:rPr>
              <w:t xml:space="preserve">Вимоги до комп'ютерної програми аналізу </w:t>
            </w:r>
            <w:proofErr w:type="spellStart"/>
            <w:r w:rsidRPr="009820A6">
              <w:rPr>
                <w:rFonts w:ascii="Times New Roman" w:hAnsi="Times New Roman"/>
                <w:b/>
                <w:bCs/>
              </w:rPr>
              <w:t>холтерівського</w:t>
            </w:r>
            <w:proofErr w:type="spellEnd"/>
            <w:r w:rsidRPr="009820A6">
              <w:rPr>
                <w:rFonts w:ascii="Times New Roman" w:hAnsi="Times New Roman"/>
                <w:b/>
                <w:bCs/>
              </w:rPr>
              <w:t xml:space="preserve"> запису</w:t>
            </w: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Операційна система Windows 10</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підтримка</w:t>
            </w:r>
          </w:p>
        </w:tc>
        <w:tc>
          <w:tcPr>
            <w:tcW w:w="1843" w:type="dxa"/>
          </w:tcPr>
          <w:p w:rsidR="00984CDE" w:rsidRPr="009820A6" w:rsidRDefault="00984CDE" w:rsidP="00C23FCA">
            <w:pPr>
              <w:rPr>
                <w:rFonts w:ascii="Times New Roman" w:hAnsi="Times New Roman"/>
              </w:rPr>
            </w:pPr>
          </w:p>
        </w:tc>
      </w:tr>
      <w:tr w:rsidR="00984CDE" w:rsidRPr="009820A6" w:rsidTr="00C23FCA">
        <w:trPr>
          <w:trHeight w:val="70"/>
        </w:trPr>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Аналіз ЕКГ в автоматичному режимі з наступним ретроспективним редагуванням</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наявність</w:t>
            </w:r>
          </w:p>
        </w:tc>
        <w:tc>
          <w:tcPr>
            <w:tcW w:w="1843" w:type="dxa"/>
          </w:tcPr>
          <w:p w:rsidR="00984CDE" w:rsidRPr="009820A6" w:rsidRDefault="00984CDE" w:rsidP="00C23FCA">
            <w:pPr>
              <w:tabs>
                <w:tab w:val="left" w:pos="390"/>
              </w:tabs>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Точність автоматичного аналізу згідно стандартам ANSI/AAMI EC38:2007 та EN 60601-2-47</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не менше 99,9%</w:t>
            </w:r>
          </w:p>
        </w:tc>
        <w:tc>
          <w:tcPr>
            <w:tcW w:w="1843" w:type="dxa"/>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 xml:space="preserve">Кількість типів аритмій, що підтримуються </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не менше 60</w:t>
            </w:r>
          </w:p>
        </w:tc>
        <w:tc>
          <w:tcPr>
            <w:tcW w:w="1843" w:type="dxa"/>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 xml:space="preserve">Кількість типів аритмій, що виявляються автоматично </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не менше 45</w:t>
            </w:r>
          </w:p>
        </w:tc>
        <w:tc>
          <w:tcPr>
            <w:tcW w:w="1843" w:type="dxa"/>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 xml:space="preserve">Кількість типів комплексів, що </w:t>
            </w:r>
            <w:proofErr w:type="spellStart"/>
            <w:r w:rsidRPr="009820A6">
              <w:rPr>
                <w:rFonts w:ascii="Times New Roman" w:hAnsi="Times New Roman"/>
              </w:rPr>
              <w:t>розпізнаються</w:t>
            </w:r>
            <w:proofErr w:type="spellEnd"/>
            <w:r w:rsidRPr="009820A6">
              <w:rPr>
                <w:rFonts w:ascii="Times New Roman" w:hAnsi="Times New Roman"/>
              </w:rPr>
              <w:t xml:space="preserve"> автоматично</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не менше 5 (N, S, V, P, Х)</w:t>
            </w:r>
          </w:p>
        </w:tc>
        <w:tc>
          <w:tcPr>
            <w:tcW w:w="1843" w:type="dxa"/>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Кількість підтримуваних типів комплексів</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не менше 10</w:t>
            </w:r>
          </w:p>
        </w:tc>
        <w:tc>
          <w:tcPr>
            <w:tcW w:w="1843" w:type="dxa"/>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Перегляд ЕКГ під час зчитування та автоматичного аналізу</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наявність</w:t>
            </w:r>
          </w:p>
        </w:tc>
        <w:tc>
          <w:tcPr>
            <w:tcW w:w="1843" w:type="dxa"/>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Редагування ЕКГ: комплексу, групи комплексів, підкласів комплексів, довільної ділянки ЕКГ.</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перейменування, додавання, видалення</w:t>
            </w:r>
          </w:p>
        </w:tc>
        <w:tc>
          <w:tcPr>
            <w:tcW w:w="1843" w:type="dxa"/>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Пошук комплексів за обраним комплексом-шаблоном</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наявність</w:t>
            </w:r>
          </w:p>
        </w:tc>
        <w:tc>
          <w:tcPr>
            <w:tcW w:w="1843" w:type="dxa"/>
          </w:tcPr>
          <w:p w:rsidR="00984CDE" w:rsidRPr="009820A6" w:rsidRDefault="00984CDE" w:rsidP="00C23FCA">
            <w:pPr>
              <w:tabs>
                <w:tab w:val="left" w:pos="405"/>
              </w:tabs>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Автоматичне оновлення всієї статистичної інформації після будь-якого редагування</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наявність</w:t>
            </w:r>
          </w:p>
        </w:tc>
        <w:tc>
          <w:tcPr>
            <w:tcW w:w="1843" w:type="dxa"/>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 xml:space="preserve">Автоматичне розпізнання та виділення </w:t>
            </w:r>
            <w:proofErr w:type="spellStart"/>
            <w:r w:rsidRPr="009820A6">
              <w:rPr>
                <w:rFonts w:ascii="Times New Roman" w:hAnsi="Times New Roman"/>
              </w:rPr>
              <w:t>надшлуночкові</w:t>
            </w:r>
            <w:proofErr w:type="spellEnd"/>
            <w:r w:rsidRPr="009820A6">
              <w:rPr>
                <w:rFonts w:ascii="Times New Roman" w:hAnsi="Times New Roman"/>
              </w:rPr>
              <w:t xml:space="preserve"> події (ізольовані екстрасистоли, парні екстрасистоли, SV-ритм, SV-тахікардію), паузи, брадикардію, шлуночкові події (ізольовану екстрасистолію, </w:t>
            </w:r>
            <w:proofErr w:type="spellStart"/>
            <w:r w:rsidRPr="009820A6">
              <w:rPr>
                <w:rFonts w:ascii="Times New Roman" w:hAnsi="Times New Roman"/>
              </w:rPr>
              <w:t>бігемінію</w:t>
            </w:r>
            <w:proofErr w:type="spellEnd"/>
            <w:r w:rsidRPr="009820A6">
              <w:rPr>
                <w:rFonts w:ascii="Times New Roman" w:hAnsi="Times New Roman"/>
              </w:rPr>
              <w:t xml:space="preserve">, </w:t>
            </w:r>
            <w:proofErr w:type="spellStart"/>
            <w:r w:rsidRPr="009820A6">
              <w:rPr>
                <w:rFonts w:ascii="Times New Roman" w:hAnsi="Times New Roman"/>
              </w:rPr>
              <w:t>тригемінію</w:t>
            </w:r>
            <w:proofErr w:type="spellEnd"/>
            <w:r w:rsidRPr="009820A6">
              <w:rPr>
                <w:rFonts w:ascii="Times New Roman" w:hAnsi="Times New Roman"/>
              </w:rPr>
              <w:t>, парні та V-ритм, V-тахікардію), P-ритм, P-тахікардію (</w:t>
            </w:r>
            <w:proofErr w:type="spellStart"/>
            <w:r w:rsidRPr="009820A6">
              <w:rPr>
                <w:rFonts w:ascii="Times New Roman" w:hAnsi="Times New Roman"/>
              </w:rPr>
              <w:t>ЕКС-тахікардію</w:t>
            </w:r>
            <w:proofErr w:type="spellEnd"/>
            <w:r w:rsidRPr="009820A6">
              <w:rPr>
                <w:rFonts w:ascii="Times New Roman" w:hAnsi="Times New Roman"/>
              </w:rPr>
              <w:t>)</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наявність</w:t>
            </w:r>
          </w:p>
        </w:tc>
        <w:tc>
          <w:tcPr>
            <w:tcW w:w="1843" w:type="dxa"/>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Повне налаштування критеріїв аритмії; вибір налаштувань за віком пацієнта</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наявність</w:t>
            </w:r>
          </w:p>
        </w:tc>
        <w:tc>
          <w:tcPr>
            <w:tcW w:w="1843" w:type="dxa"/>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 xml:space="preserve">Вибір масштабу полоси ЕКГ: </w:t>
            </w:r>
            <w:r w:rsidRPr="009820A6">
              <w:rPr>
                <w:rFonts w:ascii="Times New Roman" w:hAnsi="Times New Roman"/>
              </w:rPr>
              <w:br/>
              <w:t>2.5, 6, 12, 25, 50, 100 (мм/с)</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наявність</w:t>
            </w:r>
          </w:p>
        </w:tc>
        <w:tc>
          <w:tcPr>
            <w:tcW w:w="1843" w:type="dxa"/>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Автоматичний скролінг полоси ЕКГ у вибраному масштабі з вибраною швидкістю</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наявність</w:t>
            </w:r>
          </w:p>
        </w:tc>
        <w:tc>
          <w:tcPr>
            <w:tcW w:w="1843" w:type="dxa"/>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Відображення одного або усіх каналів ЕКГ</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наявність</w:t>
            </w:r>
          </w:p>
        </w:tc>
        <w:tc>
          <w:tcPr>
            <w:tcW w:w="1843" w:type="dxa"/>
          </w:tcPr>
          <w:p w:rsidR="00984CDE" w:rsidRPr="009820A6" w:rsidRDefault="00984CDE" w:rsidP="00C23FCA">
            <w:pPr>
              <w:tabs>
                <w:tab w:val="left" w:pos="420"/>
              </w:tabs>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Робота з окремим QRS комплексом</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 xml:space="preserve">перегляд, аналіз і редагування характерних точок, аналіз PQ і QT, </w:t>
            </w:r>
            <w:proofErr w:type="spellStart"/>
            <w:r w:rsidRPr="009820A6">
              <w:rPr>
                <w:rFonts w:ascii="Times New Roman" w:hAnsi="Times New Roman"/>
              </w:rPr>
              <w:t>QTn</w:t>
            </w:r>
            <w:proofErr w:type="spellEnd"/>
            <w:r w:rsidRPr="009820A6">
              <w:rPr>
                <w:rFonts w:ascii="Times New Roman" w:hAnsi="Times New Roman"/>
              </w:rPr>
              <w:t xml:space="preserve">, </w:t>
            </w:r>
            <w:proofErr w:type="spellStart"/>
            <w:r w:rsidRPr="009820A6">
              <w:rPr>
                <w:rFonts w:ascii="Times New Roman" w:hAnsi="Times New Roman"/>
              </w:rPr>
              <w:t>QTc</w:t>
            </w:r>
            <w:proofErr w:type="spellEnd"/>
            <w:r w:rsidRPr="009820A6">
              <w:rPr>
                <w:rFonts w:ascii="Times New Roman" w:hAnsi="Times New Roman"/>
              </w:rPr>
              <w:t>, аналіз і редагування сегменту ST, друк у звіті</w:t>
            </w:r>
          </w:p>
        </w:tc>
        <w:tc>
          <w:tcPr>
            <w:tcW w:w="1843" w:type="dxa"/>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Гістограми всіх RR-інтервалів, тренда RR-</w:t>
            </w:r>
            <w:proofErr w:type="spellStart"/>
            <w:r w:rsidRPr="009820A6">
              <w:rPr>
                <w:rFonts w:ascii="Times New Roman" w:hAnsi="Times New Roman"/>
              </w:rPr>
              <w:t>інтервалівта</w:t>
            </w:r>
            <w:proofErr w:type="spellEnd"/>
            <w:r w:rsidRPr="009820A6">
              <w:rPr>
                <w:rFonts w:ascii="Times New Roman" w:hAnsi="Times New Roman"/>
              </w:rPr>
              <w:t xml:space="preserve"> ЧСС</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наявність</w:t>
            </w:r>
          </w:p>
        </w:tc>
        <w:tc>
          <w:tcPr>
            <w:tcW w:w="1843" w:type="dxa"/>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Розрахунок таблиць погодинних звітів аритмій</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наявність</w:t>
            </w:r>
          </w:p>
        </w:tc>
        <w:tc>
          <w:tcPr>
            <w:tcW w:w="1843" w:type="dxa"/>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lastRenderedPageBreak/>
              <w:t>Одночасний перегляду трендів синхронно з полосою ЕКГ</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не менше 3 трендів</w:t>
            </w:r>
          </w:p>
        </w:tc>
        <w:tc>
          <w:tcPr>
            <w:tcW w:w="1843" w:type="dxa"/>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 xml:space="preserve">Аналіз </w:t>
            </w:r>
            <w:proofErr w:type="spellStart"/>
            <w:r w:rsidRPr="009820A6">
              <w:rPr>
                <w:rFonts w:ascii="Times New Roman" w:hAnsi="Times New Roman"/>
              </w:rPr>
              <w:t>SТ-сегмента</w:t>
            </w:r>
            <w:proofErr w:type="spellEnd"/>
            <w:r w:rsidRPr="009820A6">
              <w:rPr>
                <w:rFonts w:ascii="Times New Roman" w:hAnsi="Times New Roman"/>
              </w:rPr>
              <w:t xml:space="preserve"> по усіх відведеннях з включенням у звіт епізодів зміни </w:t>
            </w:r>
            <w:proofErr w:type="spellStart"/>
            <w:r w:rsidRPr="009820A6">
              <w:rPr>
                <w:rFonts w:ascii="Times New Roman" w:hAnsi="Times New Roman"/>
              </w:rPr>
              <w:t>SТ-сегмента</w:t>
            </w:r>
            <w:proofErr w:type="spellEnd"/>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наявність</w:t>
            </w:r>
          </w:p>
        </w:tc>
        <w:tc>
          <w:tcPr>
            <w:tcW w:w="1843" w:type="dxa"/>
          </w:tcPr>
          <w:p w:rsidR="00984CDE" w:rsidRPr="009820A6" w:rsidRDefault="00984CDE" w:rsidP="00C23FCA">
            <w:pPr>
              <w:tabs>
                <w:tab w:val="left" w:pos="270"/>
              </w:tabs>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 xml:space="preserve">Установки критеріїв оцінки елевації/депресії </w:t>
            </w:r>
            <w:proofErr w:type="spellStart"/>
            <w:r w:rsidRPr="009820A6">
              <w:rPr>
                <w:rFonts w:ascii="Times New Roman" w:hAnsi="Times New Roman"/>
              </w:rPr>
              <w:t>SТ-сегмента</w:t>
            </w:r>
            <w:proofErr w:type="spellEnd"/>
            <w:r w:rsidRPr="009820A6">
              <w:rPr>
                <w:rFonts w:ascii="Times New Roman" w:hAnsi="Times New Roman"/>
              </w:rPr>
              <w:t xml:space="preserve"> та настройки положення маркерів всіх характерних точок SТ по усім каналам</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наявність</w:t>
            </w:r>
          </w:p>
        </w:tc>
        <w:tc>
          <w:tcPr>
            <w:tcW w:w="1843" w:type="dxa"/>
          </w:tcPr>
          <w:p w:rsidR="00984CDE" w:rsidRPr="009820A6" w:rsidRDefault="00984CDE" w:rsidP="00C23FCA">
            <w:pPr>
              <w:ind w:firstLine="708"/>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 xml:space="preserve">Розрахунок QT, </w:t>
            </w:r>
            <w:proofErr w:type="spellStart"/>
            <w:r w:rsidRPr="009820A6">
              <w:rPr>
                <w:rFonts w:ascii="Times New Roman" w:hAnsi="Times New Roman"/>
              </w:rPr>
              <w:t>QTn</w:t>
            </w:r>
            <w:proofErr w:type="spellEnd"/>
            <w:r w:rsidRPr="009820A6">
              <w:rPr>
                <w:rFonts w:ascii="Times New Roman" w:hAnsi="Times New Roman"/>
              </w:rPr>
              <w:t xml:space="preserve">, </w:t>
            </w:r>
            <w:proofErr w:type="spellStart"/>
            <w:r w:rsidRPr="009820A6">
              <w:rPr>
                <w:rFonts w:ascii="Times New Roman" w:hAnsi="Times New Roman"/>
              </w:rPr>
              <w:t>QTc</w:t>
            </w:r>
            <w:proofErr w:type="spellEnd"/>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наявність</w:t>
            </w:r>
          </w:p>
        </w:tc>
        <w:tc>
          <w:tcPr>
            <w:tcW w:w="1843" w:type="dxa"/>
          </w:tcPr>
          <w:p w:rsidR="00984CDE" w:rsidRPr="009820A6" w:rsidRDefault="00984CDE" w:rsidP="00C23FCA">
            <w:pPr>
              <w:tabs>
                <w:tab w:val="left" w:pos="300"/>
              </w:tabs>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Розрахунок інтервалів QT,</w:t>
            </w:r>
            <w:proofErr w:type="spellStart"/>
            <w:r w:rsidRPr="009820A6">
              <w:rPr>
                <w:rFonts w:ascii="Times New Roman" w:hAnsi="Times New Roman"/>
              </w:rPr>
              <w:t>QTc</w:t>
            </w:r>
            <w:proofErr w:type="spellEnd"/>
            <w:r w:rsidRPr="009820A6">
              <w:rPr>
                <w:rFonts w:ascii="Times New Roman" w:hAnsi="Times New Roman"/>
              </w:rPr>
              <w:t>, дисперсії QT</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наявність</w:t>
            </w:r>
          </w:p>
        </w:tc>
        <w:tc>
          <w:tcPr>
            <w:tcW w:w="1843" w:type="dxa"/>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 xml:space="preserve">Індикація артефактів </w:t>
            </w:r>
            <w:proofErr w:type="spellStart"/>
            <w:r w:rsidRPr="009820A6">
              <w:rPr>
                <w:rFonts w:ascii="Times New Roman" w:hAnsi="Times New Roman"/>
              </w:rPr>
              <w:t>електрокардіостимулятора</w:t>
            </w:r>
            <w:proofErr w:type="spellEnd"/>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наявність</w:t>
            </w:r>
          </w:p>
        </w:tc>
        <w:tc>
          <w:tcPr>
            <w:tcW w:w="1843" w:type="dxa"/>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 xml:space="preserve">Інтелектуальний аналіз </w:t>
            </w:r>
            <w:proofErr w:type="spellStart"/>
            <w:r w:rsidRPr="009820A6">
              <w:rPr>
                <w:rFonts w:ascii="Times New Roman" w:hAnsi="Times New Roman"/>
              </w:rPr>
              <w:t>дисфункцій</w:t>
            </w:r>
            <w:proofErr w:type="spellEnd"/>
            <w:r w:rsidRPr="009820A6">
              <w:rPr>
                <w:rFonts w:ascii="Times New Roman" w:hAnsi="Times New Roman"/>
              </w:rPr>
              <w:t xml:space="preserve"> водія ритму</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наявність</w:t>
            </w:r>
          </w:p>
        </w:tc>
        <w:tc>
          <w:tcPr>
            <w:tcW w:w="1843" w:type="dxa"/>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Налаштування кольорової індикації елементів ЕКГ</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наявність</w:t>
            </w:r>
          </w:p>
        </w:tc>
        <w:tc>
          <w:tcPr>
            <w:tcW w:w="1843" w:type="dxa"/>
          </w:tcPr>
          <w:p w:rsidR="00984CDE" w:rsidRPr="009820A6" w:rsidRDefault="00984CDE" w:rsidP="00C23FCA">
            <w:pPr>
              <w:tabs>
                <w:tab w:val="left" w:pos="420"/>
              </w:tabs>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Налаштування палітр вікон програми</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наявність</w:t>
            </w:r>
          </w:p>
        </w:tc>
        <w:tc>
          <w:tcPr>
            <w:tcW w:w="1843" w:type="dxa"/>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Автоматична побудова звіту з можливістю перегляду, редагування та друку елементів звіту або всього звіту, який включає: почасовий звіт, почасову таблицю подій аритмій, подій SТ, параметрів QT, гістограми, тренди, події ЕКГ, епізоди аритмій, фрагменти «сирої» ЕКГ, увесь запис по одному каналу, полоси ЕКГ, що відповідають подіям із щоденника пацієнта</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наявність</w:t>
            </w:r>
          </w:p>
        </w:tc>
        <w:tc>
          <w:tcPr>
            <w:tcW w:w="1843" w:type="dxa"/>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color w:val="000000"/>
              </w:rPr>
              <w:t>Можливість видачі звіту по завчасно підготовленому формату</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наявність</w:t>
            </w:r>
          </w:p>
        </w:tc>
        <w:tc>
          <w:tcPr>
            <w:tcW w:w="1843" w:type="dxa"/>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Можливість створення звітів українською мовою</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наявність</w:t>
            </w:r>
          </w:p>
        </w:tc>
        <w:tc>
          <w:tcPr>
            <w:tcW w:w="1843" w:type="dxa"/>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Контекстна допомога</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наявність</w:t>
            </w:r>
          </w:p>
        </w:tc>
        <w:tc>
          <w:tcPr>
            <w:tcW w:w="1843" w:type="dxa"/>
          </w:tcPr>
          <w:p w:rsidR="00984CDE" w:rsidRPr="009820A6" w:rsidRDefault="00984CDE" w:rsidP="00C23FCA">
            <w:pPr>
              <w:tabs>
                <w:tab w:val="left" w:pos="390"/>
              </w:tabs>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Керівництво з експлуатації українською мовою</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наявність</w:t>
            </w:r>
          </w:p>
        </w:tc>
        <w:tc>
          <w:tcPr>
            <w:tcW w:w="1843" w:type="dxa"/>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Програмне забезпечення українською мовою</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наявність</w:t>
            </w:r>
          </w:p>
        </w:tc>
        <w:tc>
          <w:tcPr>
            <w:tcW w:w="1843" w:type="dxa"/>
          </w:tcPr>
          <w:p w:rsidR="00984CDE" w:rsidRPr="009820A6" w:rsidRDefault="00984CDE" w:rsidP="00C23FCA">
            <w:pPr>
              <w:rPr>
                <w:rFonts w:ascii="Times New Roman" w:hAnsi="Times New Roman"/>
              </w:rPr>
            </w:pPr>
          </w:p>
        </w:tc>
      </w:tr>
      <w:tr w:rsidR="00984CDE" w:rsidRPr="009820A6" w:rsidTr="00C23FCA">
        <w:tc>
          <w:tcPr>
            <w:tcW w:w="10456" w:type="dxa"/>
            <w:gridSpan w:val="3"/>
            <w:hideMark/>
          </w:tcPr>
          <w:p w:rsidR="00984CDE" w:rsidRPr="009820A6" w:rsidRDefault="00984CDE" w:rsidP="00C23FCA">
            <w:pPr>
              <w:jc w:val="center"/>
              <w:rPr>
                <w:rFonts w:ascii="Times New Roman" w:hAnsi="Times New Roman"/>
              </w:rPr>
            </w:pPr>
            <w:r w:rsidRPr="009820A6">
              <w:rPr>
                <w:rFonts w:ascii="Times New Roman" w:hAnsi="Times New Roman"/>
              </w:rPr>
              <w:t>Додаткова комплектація</w:t>
            </w: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Одноразові електроди типу кнопка (600 штук)</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наявність</w:t>
            </w:r>
          </w:p>
        </w:tc>
        <w:tc>
          <w:tcPr>
            <w:tcW w:w="1843" w:type="dxa"/>
          </w:tcPr>
          <w:p w:rsidR="00984CDE" w:rsidRPr="009820A6" w:rsidRDefault="00984CDE" w:rsidP="00C23FCA">
            <w:pPr>
              <w:rPr>
                <w:rFonts w:ascii="Times New Roman" w:hAnsi="Times New Roman"/>
              </w:rPr>
            </w:pPr>
          </w:p>
        </w:tc>
      </w:tr>
      <w:tr w:rsidR="00984CDE" w:rsidRPr="009820A6" w:rsidTr="00C23FCA">
        <w:tc>
          <w:tcPr>
            <w:tcW w:w="5211"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Флеш-накопичувач 1шт. з програмним забезпеченням</w:t>
            </w:r>
          </w:p>
        </w:tc>
        <w:tc>
          <w:tcPr>
            <w:tcW w:w="3402" w:type="dxa"/>
            <w:hideMark/>
          </w:tcPr>
          <w:p w:rsidR="00984CDE" w:rsidRPr="009820A6" w:rsidRDefault="00984CDE" w:rsidP="00C23FCA">
            <w:pPr>
              <w:autoSpaceDE w:val="0"/>
              <w:autoSpaceDN w:val="0"/>
              <w:adjustRightInd w:val="0"/>
              <w:rPr>
                <w:rFonts w:ascii="Times New Roman" w:hAnsi="Times New Roman"/>
              </w:rPr>
            </w:pPr>
            <w:r w:rsidRPr="009820A6">
              <w:rPr>
                <w:rFonts w:ascii="Times New Roman" w:hAnsi="Times New Roman"/>
              </w:rPr>
              <w:t>наявність</w:t>
            </w:r>
          </w:p>
        </w:tc>
        <w:tc>
          <w:tcPr>
            <w:tcW w:w="1843" w:type="dxa"/>
          </w:tcPr>
          <w:p w:rsidR="00984CDE" w:rsidRPr="009820A6" w:rsidRDefault="00984CDE" w:rsidP="00C23FCA">
            <w:pPr>
              <w:rPr>
                <w:rFonts w:ascii="Times New Roman" w:hAnsi="Times New Roman"/>
              </w:rPr>
            </w:pPr>
          </w:p>
        </w:tc>
      </w:tr>
    </w:tbl>
    <w:p w:rsidR="00984CDE" w:rsidRDefault="00984CDE" w:rsidP="00984CDE">
      <w:pPr>
        <w:jc w:val="center"/>
        <w:rPr>
          <w:rFonts w:ascii="Times New Roman" w:hAnsi="Times New Roman"/>
          <w:b/>
        </w:rPr>
      </w:pPr>
      <w:bookmarkStart w:id="1" w:name="_GoBack"/>
      <w:bookmarkEnd w:id="1"/>
    </w:p>
    <w:p w:rsidR="000D7C37" w:rsidRPr="00FA69E5" w:rsidRDefault="000D7C37" w:rsidP="00972AB1">
      <w:pPr>
        <w:jc w:val="center"/>
        <w:rPr>
          <w:rFonts w:ascii="Times New Roman" w:hAnsi="Times New Roman"/>
          <w:b/>
        </w:rPr>
      </w:pPr>
      <w:r>
        <w:rPr>
          <w:rFonts w:ascii="Times New Roman" w:hAnsi="Times New Roman"/>
          <w:b/>
        </w:rPr>
        <w:t xml:space="preserve"> Ідентифікатор закупівлі </w:t>
      </w:r>
      <w:hyperlink r:id="rId7" w:tgtFrame="_blank" w:history="1">
        <w:r w:rsidR="00DF075E">
          <w:rPr>
            <w:rStyle w:val="ac"/>
            <w:rFonts w:ascii="Segoe UI" w:hAnsi="Segoe UI" w:cs="Segoe UI"/>
            <w:color w:val="57A3F3"/>
            <w:sz w:val="21"/>
            <w:szCs w:val="21"/>
            <w:shd w:val="clear" w:color="auto" w:fill="FFFFFF"/>
          </w:rPr>
          <w:t>UA-2024-02-12-004998-a</w:t>
        </w:r>
      </w:hyperlink>
    </w:p>
    <w:sectPr w:rsidR="000D7C37" w:rsidRPr="00FA69E5" w:rsidSect="00B7465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Cambria"/>
    <w:charset w:val="CC"/>
    <w:family w:val="roman"/>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yriad Pro">
    <w:altName w:val="Segoe UI"/>
    <w:panose1 w:val="00000000000000000000"/>
    <w:charset w:val="00"/>
    <w:family w:val="swiss"/>
    <w:notTrueType/>
    <w:pitch w:val="variable"/>
    <w:sig w:usb0="20000287" w:usb1="5000204B" w:usb2="00000000" w:usb3="00000000" w:csb0="0000019F" w:csb1="00000000"/>
  </w:font>
  <w:font w:name="SimSun">
    <w:altName w:val="??Ўм§А?§ЮЎм?-??Ўм§А?§ЮЎм???Ўм§А"/>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altName w:val="Mangal"/>
    <w:panose1 w:val="00000400000000000000"/>
    <w:charset w:val="01"/>
    <w:family w:val="roman"/>
    <w:notTrueType/>
    <w:pitch w:val="variable"/>
    <w:sig w:usb0="00002003" w:usb1="00000000" w:usb2="00000000" w:usb3="00000000" w:csb0="00000005" w:csb1="00000000"/>
  </w:font>
  <w:font w:name="MS Mincho">
    <w:altName w:val="?l?r ???fc"/>
    <w:panose1 w:val="02020609040205080304"/>
    <w:charset w:val="80"/>
    <w:family w:val="modern"/>
    <w:pitch w:val="fixed"/>
    <w:sig w:usb0="A00002BF" w:usb1="68C7FCFB" w:usb2="00000010" w:usb3="00000000" w:csb0="0002009F" w:csb1="00000000"/>
  </w:font>
  <w:font w:name="C059">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1">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3"/>
  </w:num>
  <w:num w:numId="4">
    <w:abstractNumId w:val="4"/>
  </w:num>
  <w:num w:numId="5">
    <w:abstractNumId w:val="5"/>
  </w:num>
  <w:num w:numId="6">
    <w:abstractNumId w:val="6"/>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D7C37"/>
    <w:rsid w:val="0011014D"/>
    <w:rsid w:val="00123EE4"/>
    <w:rsid w:val="00211D1F"/>
    <w:rsid w:val="00261307"/>
    <w:rsid w:val="002716F0"/>
    <w:rsid w:val="00300D20"/>
    <w:rsid w:val="003158C5"/>
    <w:rsid w:val="00426D26"/>
    <w:rsid w:val="00447F38"/>
    <w:rsid w:val="00454D1C"/>
    <w:rsid w:val="004E699A"/>
    <w:rsid w:val="00507157"/>
    <w:rsid w:val="005368A4"/>
    <w:rsid w:val="00560712"/>
    <w:rsid w:val="005679CD"/>
    <w:rsid w:val="006907F9"/>
    <w:rsid w:val="006964CD"/>
    <w:rsid w:val="00737C58"/>
    <w:rsid w:val="007B7A9D"/>
    <w:rsid w:val="007D1F57"/>
    <w:rsid w:val="00802A92"/>
    <w:rsid w:val="0080415E"/>
    <w:rsid w:val="00876417"/>
    <w:rsid w:val="008A3BA4"/>
    <w:rsid w:val="008E42A6"/>
    <w:rsid w:val="00923874"/>
    <w:rsid w:val="00972AB1"/>
    <w:rsid w:val="00984CDE"/>
    <w:rsid w:val="00B7465E"/>
    <w:rsid w:val="00BC0FFF"/>
    <w:rsid w:val="00DF075E"/>
    <w:rsid w:val="00E6064E"/>
    <w:rsid w:val="00EC26C9"/>
    <w:rsid w:val="00F3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qFormat/>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qFormat/>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989019374">
      <w:bodyDiv w:val="1"/>
      <w:marLeft w:val="0"/>
      <w:marRight w:val="0"/>
      <w:marTop w:val="0"/>
      <w:marBottom w:val="0"/>
      <w:divBdr>
        <w:top w:val="none" w:sz="0" w:space="0" w:color="auto"/>
        <w:left w:val="none" w:sz="0" w:space="0" w:color="auto"/>
        <w:bottom w:val="none" w:sz="0" w:space="0" w:color="auto"/>
        <w:right w:val="none" w:sz="0" w:space="0" w:color="auto"/>
      </w:divBdr>
    </w:div>
    <w:div w:id="1237934141">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799450933">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1853951147">
      <w:bodyDiv w:val="1"/>
      <w:marLeft w:val="0"/>
      <w:marRight w:val="0"/>
      <w:marTop w:val="0"/>
      <w:marBottom w:val="0"/>
      <w:divBdr>
        <w:top w:val="none" w:sz="0" w:space="0" w:color="auto"/>
        <w:left w:val="none" w:sz="0" w:space="0" w:color="auto"/>
        <w:bottom w:val="none" w:sz="0" w:space="0" w:color="auto"/>
        <w:right w:val="none" w:sz="0" w:space="0" w:color="auto"/>
      </w:divBdr>
    </w:div>
    <w:div w:id="1859007947">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rozorro.gov.ua/tender/UA-2024-02-12-004998-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8BCC5-EE4F-4664-8C44-584E588F1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1350</Words>
  <Characters>7700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2024-02-16T12:40:00Z</dcterms:created>
  <dcterms:modified xsi:type="dcterms:W3CDTF">2024-02-16T12:43:00Z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