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A019C3" w:rsidRPr="00A019C3">
        <w:t xml:space="preserve"> </w:t>
      </w:r>
    </w:p>
    <w:p w:rsidR="00923874" w:rsidRDefault="00BC0FFF">
      <w:pPr>
        <w:snapToGrid w:val="0"/>
        <w:jc w:val="center"/>
        <w:rPr>
          <w:rFonts w:ascii="Times New Roman" w:hAnsi="Times New Roman"/>
        </w:rPr>
      </w:pPr>
      <w:r>
        <w:rPr>
          <w:rFonts w:ascii="Times New Roman" w:hAnsi="Times New Roman"/>
          <w:b/>
        </w:rPr>
        <w:t xml:space="preserve"> ДК 021:2015  код  </w:t>
      </w:r>
      <w:r w:rsidR="00CF7E96" w:rsidRPr="00E308E4">
        <w:rPr>
          <w:rFonts w:ascii="Times New Roman" w:hAnsi="Times New Roman"/>
          <w:b/>
          <w:bCs/>
          <w:lang w:eastAsia="ru-RU"/>
        </w:rPr>
        <w:t>ДК 021:2015 09320000-</w:t>
      </w:r>
      <w:r w:rsidR="00CF7E96">
        <w:rPr>
          <w:rFonts w:ascii="Times New Roman" w:hAnsi="Times New Roman"/>
          <w:b/>
          <w:bCs/>
          <w:lang w:eastAsia="ru-RU"/>
        </w:rPr>
        <w:t>8</w:t>
      </w:r>
      <w:r w:rsidR="00CF7E96" w:rsidRPr="00E308E4">
        <w:rPr>
          <w:rFonts w:ascii="Times New Roman" w:hAnsi="Times New Roman"/>
          <w:b/>
          <w:bCs/>
          <w:lang w:eastAsia="ru-RU"/>
        </w:rPr>
        <w:t xml:space="preserve"> Пара, гаряча вода та пов’язана продукція</w:t>
      </w:r>
    </w:p>
    <w:p w:rsidR="00F30484" w:rsidRPr="00CF7E96" w:rsidRDefault="00F30484" w:rsidP="00F30484">
      <w:pPr>
        <w:jc w:val="center"/>
        <w:rPr>
          <w:rFonts w:ascii="Verdana" w:eastAsia="Times New Roman" w:hAnsi="Verdana" w:cs="Times New Roman"/>
          <w:color w:val="000000"/>
          <w:kern w:val="0"/>
          <w:sz w:val="17"/>
          <w:szCs w:val="17"/>
          <w:lang w:eastAsia="ru-RU" w:bidi="ar-SA"/>
        </w:rPr>
      </w:pPr>
    </w:p>
    <w:p w:rsidR="00923874" w:rsidRDefault="00BC0FFF">
      <w:pPr>
        <w:snapToGrid w:val="0"/>
        <w:jc w:val="center"/>
        <w:rPr>
          <w:rFonts w:ascii="Times New Roman" w:hAnsi="Times New Roman"/>
        </w:rPr>
      </w:pPr>
      <w:r>
        <w:rPr>
          <w:rFonts w:ascii="Times New Roman" w:hAnsi="Times New Roman"/>
          <w:b/>
        </w:rPr>
        <w:t xml:space="preserve">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1972AF" w:rsidRPr="00844C3B" w:rsidRDefault="001972AF" w:rsidP="001972AF">
      <w:pPr>
        <w:widowControl w:val="0"/>
        <w:tabs>
          <w:tab w:val="left" w:pos="360"/>
        </w:tabs>
        <w:autoSpaceDE w:val="0"/>
        <w:spacing w:line="100" w:lineRule="atLeast"/>
        <w:ind w:left="-567" w:firstLine="425"/>
        <w:jc w:val="both"/>
        <w:rPr>
          <w:rFonts w:ascii="Times New Roman" w:hAnsi="Times New Roman"/>
          <w:b/>
          <w:bCs/>
          <w:i/>
          <w:color w:val="000000"/>
          <w:lang w:eastAsia="hi-IN"/>
        </w:rPr>
      </w:pPr>
    </w:p>
    <w:p w:rsidR="001972AF" w:rsidRPr="00196399" w:rsidRDefault="001972AF" w:rsidP="00196399">
      <w:pPr>
        <w:pStyle w:val="ab"/>
        <w:numPr>
          <w:ilvl w:val="0"/>
          <w:numId w:val="14"/>
        </w:numPr>
        <w:shd w:val="clear" w:color="auto" w:fill="FFFFFF"/>
        <w:overflowPunct w:val="0"/>
        <w:jc w:val="both"/>
        <w:rPr>
          <w:rFonts w:ascii="Times New Roman" w:hAnsi="Times New Roman"/>
        </w:rPr>
      </w:pPr>
      <w:r w:rsidRPr="00196399">
        <w:rPr>
          <w:rFonts w:ascii="Times New Roman" w:hAnsi="Times New Roman"/>
          <w:color w:val="000000"/>
          <w:lang w:eastAsia="uk-UA"/>
        </w:rPr>
        <w:t>Предмет закупівлі:</w:t>
      </w:r>
      <w:r w:rsidRPr="00196399">
        <w:rPr>
          <w:rFonts w:ascii="Times New Roman" w:hAnsi="Times New Roman"/>
          <w:b/>
          <w:bCs/>
          <w:color w:val="000000"/>
          <w:lang w:eastAsia="uk-UA"/>
        </w:rPr>
        <w:t xml:space="preserve"> </w:t>
      </w:r>
      <w:r w:rsidRPr="00196399">
        <w:rPr>
          <w:rFonts w:ascii="Times New Roman" w:hAnsi="Times New Roman"/>
          <w:color w:val="000000"/>
          <w:lang w:eastAsia="uk-UA"/>
        </w:rPr>
        <w:t xml:space="preserve">код </w:t>
      </w:r>
      <w:r w:rsidRPr="00196399">
        <w:rPr>
          <w:rFonts w:ascii="Times New Roman" w:hAnsi="Times New Roman"/>
          <w:color w:val="000000"/>
        </w:rPr>
        <w:t>ДК 021:2015</w:t>
      </w:r>
      <w:bookmarkStart w:id="1" w:name="__DdeLink__137_3562090570"/>
      <w:r w:rsidRPr="00196399">
        <w:rPr>
          <w:rFonts w:ascii="Times New Roman" w:hAnsi="Times New Roman"/>
          <w:color w:val="000000"/>
        </w:rPr>
        <w:t>: 09320000-8: Пара, гаряча вода та пов’язана продукція</w:t>
      </w:r>
      <w:bookmarkEnd w:id="1"/>
      <w:r w:rsidRPr="00196399">
        <w:rPr>
          <w:rFonts w:ascii="Times New Roman" w:hAnsi="Times New Roman"/>
          <w:color w:val="000000"/>
        </w:rPr>
        <w:t xml:space="preserve"> (Постачання теплової енергії).</w:t>
      </w:r>
    </w:p>
    <w:p w:rsidR="001972AF" w:rsidRPr="00196399" w:rsidRDefault="001972AF" w:rsidP="00196399">
      <w:pPr>
        <w:pStyle w:val="ab"/>
        <w:numPr>
          <w:ilvl w:val="0"/>
          <w:numId w:val="14"/>
        </w:numPr>
        <w:shd w:val="clear" w:color="auto" w:fill="FFFFFF"/>
        <w:overflowPunct w:val="0"/>
        <w:jc w:val="both"/>
        <w:rPr>
          <w:rFonts w:ascii="Times New Roman" w:hAnsi="Times New Roman"/>
        </w:rPr>
      </w:pPr>
      <w:r w:rsidRPr="00196399">
        <w:rPr>
          <w:rFonts w:ascii="Times New Roman" w:hAnsi="Times New Roman"/>
          <w:color w:val="000000"/>
        </w:rPr>
        <w:t xml:space="preserve">Кількість товару: 835 </w:t>
      </w:r>
      <w:proofErr w:type="spellStart"/>
      <w:r w:rsidRPr="00196399">
        <w:rPr>
          <w:rFonts w:ascii="Times New Roman" w:hAnsi="Times New Roman"/>
          <w:color w:val="000000"/>
        </w:rPr>
        <w:t>Гкал</w:t>
      </w:r>
      <w:proofErr w:type="spellEnd"/>
      <w:r w:rsidRPr="00196399">
        <w:rPr>
          <w:rFonts w:ascii="Times New Roman" w:hAnsi="Times New Roman"/>
          <w:color w:val="000000"/>
        </w:rPr>
        <w:t>.</w:t>
      </w:r>
    </w:p>
    <w:p w:rsidR="001972AF" w:rsidRPr="00196399" w:rsidRDefault="001972AF" w:rsidP="00196399">
      <w:pPr>
        <w:pStyle w:val="ab"/>
        <w:numPr>
          <w:ilvl w:val="0"/>
          <w:numId w:val="14"/>
        </w:numPr>
        <w:jc w:val="both"/>
        <w:rPr>
          <w:rFonts w:ascii="Arial" w:hAnsi="Arial" w:cs="Arial"/>
          <w:color w:val="454545"/>
          <w:sz w:val="21"/>
          <w:szCs w:val="21"/>
          <w:lang w:eastAsia="uk-UA"/>
        </w:rPr>
      </w:pPr>
      <w:r w:rsidRPr="00196399">
        <w:rPr>
          <w:rFonts w:ascii="Times New Roman" w:hAnsi="Times New Roman"/>
          <w:color w:val="000000"/>
        </w:rPr>
        <w:t xml:space="preserve">Місце поставки товару: </w:t>
      </w:r>
      <w:r w:rsidRPr="00196399">
        <w:rPr>
          <w:rFonts w:ascii="Times New Roman" w:hAnsi="Times New Roman"/>
          <w:lang w:eastAsia="uk-UA"/>
        </w:rPr>
        <w:t>61172, Україна , Харківська обл., Харків, ВУЛИЦЯ РОГАНСЬКА, будинок 130 А</w:t>
      </w:r>
    </w:p>
    <w:p w:rsidR="001972AF" w:rsidRPr="00196399" w:rsidRDefault="001972AF" w:rsidP="00196399">
      <w:pPr>
        <w:pStyle w:val="ab"/>
        <w:numPr>
          <w:ilvl w:val="0"/>
          <w:numId w:val="14"/>
        </w:numPr>
        <w:jc w:val="both"/>
        <w:rPr>
          <w:rFonts w:ascii="Times New Roman" w:hAnsi="Times New Roman"/>
        </w:rPr>
      </w:pPr>
      <w:r w:rsidRPr="00196399">
        <w:rPr>
          <w:rFonts w:ascii="Times New Roman" w:hAnsi="Times New Roman"/>
          <w:color w:val="000000"/>
        </w:rPr>
        <w:t>Строк поставки товару: 31 грудня 202</w:t>
      </w:r>
      <w:r w:rsidR="00196399" w:rsidRPr="00196399">
        <w:rPr>
          <w:rFonts w:ascii="Times New Roman" w:hAnsi="Times New Roman"/>
          <w:color w:val="000000"/>
        </w:rPr>
        <w:t>6</w:t>
      </w:r>
      <w:r w:rsidRPr="00196399">
        <w:rPr>
          <w:rFonts w:ascii="Times New Roman" w:hAnsi="Times New Roman"/>
          <w:color w:val="000000"/>
        </w:rPr>
        <w:t xml:space="preserve"> року включно.</w:t>
      </w:r>
    </w:p>
    <w:p w:rsidR="001972AF" w:rsidRDefault="001972AF" w:rsidP="00196399">
      <w:pPr>
        <w:pStyle w:val="ab"/>
        <w:numPr>
          <w:ilvl w:val="0"/>
          <w:numId w:val="14"/>
        </w:numPr>
        <w:shd w:val="clear" w:color="auto" w:fill="FFFFFF"/>
        <w:overflowPunct w:val="0"/>
        <w:jc w:val="both"/>
        <w:rPr>
          <w:rFonts w:ascii="Times New Roman" w:hAnsi="Times New Roman"/>
          <w:color w:val="000000"/>
        </w:rPr>
      </w:pPr>
      <w:r w:rsidRPr="00196399">
        <w:rPr>
          <w:rFonts w:ascii="Times New Roman" w:hAnsi="Times New Roman"/>
          <w:color w:val="000000"/>
        </w:rPr>
        <w:t>Замовник має право зменшити обсяги закупівлі залежно від потреб та/або реального фінансування видатків Замовника.</w:t>
      </w:r>
    </w:p>
    <w:p w:rsidR="00196399" w:rsidRPr="00196399" w:rsidRDefault="00196399" w:rsidP="00196399">
      <w:pPr>
        <w:pStyle w:val="ab"/>
        <w:numPr>
          <w:ilvl w:val="0"/>
          <w:numId w:val="14"/>
        </w:numPr>
        <w:shd w:val="clear" w:color="auto" w:fill="FFFFFF"/>
        <w:overflowPunct w:val="0"/>
        <w:jc w:val="both"/>
        <w:rPr>
          <w:rFonts w:ascii="Times New Roman" w:hAnsi="Times New Roman"/>
          <w:color w:val="000000"/>
        </w:rPr>
      </w:pPr>
      <w:r w:rsidRPr="005679CD">
        <w:rPr>
          <w:rFonts w:ascii="Times New Roman" w:hAnsi="Times New Roman" w:cs="C059"/>
          <w:bCs/>
          <w:color w:val="000000"/>
          <w:highlight w:val="white"/>
        </w:rPr>
        <w:t>Очікувана вартість</w:t>
      </w:r>
      <w:r>
        <w:rPr>
          <w:rFonts w:ascii="Times New Roman" w:hAnsi="Times New Roman" w:cs="C059"/>
          <w:bCs/>
          <w:color w:val="000000"/>
        </w:rPr>
        <w:t xml:space="preserve">: </w:t>
      </w:r>
      <w:r w:rsidRPr="001716DD">
        <w:rPr>
          <w:rFonts w:ascii="Times New Roman" w:hAnsi="Times New Roman"/>
          <w:i/>
        </w:rPr>
        <w:t>3 543 825,72грн.</w:t>
      </w:r>
    </w:p>
    <w:p w:rsidR="001972AF" w:rsidRPr="00196399" w:rsidRDefault="001972AF" w:rsidP="00196399">
      <w:pPr>
        <w:pStyle w:val="ab"/>
        <w:numPr>
          <w:ilvl w:val="0"/>
          <w:numId w:val="14"/>
        </w:numPr>
        <w:shd w:val="clear" w:color="auto" w:fill="FFFFFF"/>
        <w:overflowPunct w:val="0"/>
        <w:jc w:val="both"/>
        <w:rPr>
          <w:rFonts w:ascii="Times New Roman" w:hAnsi="Times New Roman"/>
        </w:rPr>
      </w:pPr>
      <w:r w:rsidRPr="00196399">
        <w:rPr>
          <w:rFonts w:ascii="Times New Roman" w:hAnsi="Times New Roman"/>
          <w:b/>
          <w:bCs/>
          <w:color w:val="000000"/>
        </w:rPr>
        <w:t>Інформація про технічні, якісні та інші характеристики предмета закупівлі:</w:t>
      </w:r>
    </w:p>
    <w:p w:rsidR="001972AF" w:rsidRDefault="001972AF" w:rsidP="00196399">
      <w:pPr>
        <w:pStyle w:val="31"/>
        <w:tabs>
          <w:tab w:val="left" w:pos="567"/>
        </w:tabs>
        <w:spacing w:after="0" w:line="240" w:lineRule="auto"/>
        <w:ind w:left="360"/>
        <w:rPr>
          <w:rFonts w:ascii="Times New Roman" w:hAnsi="Times New Roman"/>
          <w:bCs/>
          <w:color w:val="000000"/>
          <w:sz w:val="22"/>
          <w:szCs w:val="22"/>
          <w:lang w:val="uk-UA"/>
        </w:rPr>
      </w:pPr>
    </w:p>
    <w:tbl>
      <w:tblPr>
        <w:tblW w:w="10582" w:type="dxa"/>
        <w:tblInd w:w="-712" w:type="dxa"/>
        <w:tblLayout w:type="fixed"/>
        <w:tblCellMar>
          <w:top w:w="55" w:type="dxa"/>
          <w:left w:w="55" w:type="dxa"/>
          <w:bottom w:w="55" w:type="dxa"/>
          <w:right w:w="55" w:type="dxa"/>
        </w:tblCellMar>
        <w:tblLook w:val="0000" w:firstRow="0" w:lastRow="0" w:firstColumn="0" w:lastColumn="0" w:noHBand="0" w:noVBand="0"/>
      </w:tblPr>
      <w:tblGrid>
        <w:gridCol w:w="425"/>
        <w:gridCol w:w="2180"/>
        <w:gridCol w:w="1575"/>
        <w:gridCol w:w="951"/>
        <w:gridCol w:w="2157"/>
        <w:gridCol w:w="3294"/>
      </w:tblGrid>
      <w:tr w:rsidR="00196399" w:rsidRPr="00E308E4" w:rsidTr="00196399">
        <w:tc>
          <w:tcPr>
            <w:tcW w:w="425" w:type="dxa"/>
            <w:tcBorders>
              <w:top w:val="single" w:sz="2" w:space="0" w:color="000000"/>
              <w:left w:val="single" w:sz="2" w:space="0" w:color="000000"/>
              <w:bottom w:val="single" w:sz="2" w:space="0" w:color="000000"/>
            </w:tcBorders>
            <w:vAlign w:val="center"/>
          </w:tcPr>
          <w:p w:rsidR="00196399" w:rsidRPr="00844C3B" w:rsidRDefault="00196399" w:rsidP="004B7249">
            <w:pPr>
              <w:pStyle w:val="aa"/>
              <w:shd w:val="clear" w:color="auto" w:fill="FFFFFF"/>
              <w:jc w:val="center"/>
              <w:rPr>
                <w:rFonts w:ascii="Times New Roman" w:hAnsi="Times New Roman" w:cs="Times New Roman"/>
                <w:b/>
                <w:bCs/>
                <w:sz w:val="22"/>
                <w:szCs w:val="22"/>
              </w:rPr>
            </w:pPr>
            <w:r w:rsidRPr="00844C3B">
              <w:rPr>
                <w:rFonts w:ascii="Times New Roman" w:hAnsi="Times New Roman" w:cs="Times New Roman"/>
                <w:b/>
                <w:bCs/>
                <w:color w:val="000000"/>
                <w:sz w:val="22"/>
                <w:szCs w:val="22"/>
              </w:rPr>
              <w:t>№</w:t>
            </w:r>
          </w:p>
        </w:tc>
        <w:tc>
          <w:tcPr>
            <w:tcW w:w="2180" w:type="dxa"/>
            <w:tcBorders>
              <w:top w:val="single" w:sz="2" w:space="0" w:color="000000"/>
              <w:left w:val="single" w:sz="2" w:space="0" w:color="000000"/>
              <w:bottom w:val="single" w:sz="2" w:space="0" w:color="000000"/>
            </w:tcBorders>
            <w:vAlign w:val="center"/>
          </w:tcPr>
          <w:p w:rsidR="00196399" w:rsidRPr="00844C3B" w:rsidRDefault="00196399" w:rsidP="004B7249">
            <w:pPr>
              <w:pStyle w:val="aa"/>
              <w:shd w:val="clear" w:color="auto" w:fill="FFFFFF"/>
              <w:jc w:val="center"/>
              <w:rPr>
                <w:rFonts w:ascii="Times New Roman" w:hAnsi="Times New Roman" w:cs="Times New Roman"/>
                <w:b/>
                <w:bCs/>
                <w:sz w:val="22"/>
                <w:szCs w:val="22"/>
              </w:rPr>
            </w:pPr>
            <w:r w:rsidRPr="00844C3B">
              <w:rPr>
                <w:rFonts w:ascii="Times New Roman" w:hAnsi="Times New Roman" w:cs="Times New Roman"/>
                <w:b/>
                <w:bCs/>
                <w:color w:val="000000"/>
                <w:sz w:val="22"/>
                <w:szCs w:val="22"/>
              </w:rPr>
              <w:t>Назва предмета закупівлі (найменування, асортимент, номенклатурні позиції)</w:t>
            </w:r>
          </w:p>
        </w:tc>
        <w:tc>
          <w:tcPr>
            <w:tcW w:w="1575" w:type="dxa"/>
            <w:tcBorders>
              <w:top w:val="single" w:sz="2" w:space="0" w:color="000000"/>
              <w:left w:val="single" w:sz="2" w:space="0" w:color="000000"/>
              <w:bottom w:val="single" w:sz="2" w:space="0" w:color="000000"/>
            </w:tcBorders>
            <w:vAlign w:val="center"/>
          </w:tcPr>
          <w:p w:rsidR="00196399" w:rsidRPr="00844C3B" w:rsidRDefault="00196399" w:rsidP="004B7249">
            <w:pPr>
              <w:pStyle w:val="aa"/>
              <w:shd w:val="clear" w:color="auto" w:fill="FFFFFF"/>
              <w:jc w:val="center"/>
              <w:rPr>
                <w:rFonts w:ascii="Times New Roman" w:hAnsi="Times New Roman" w:cs="Times New Roman"/>
                <w:b/>
                <w:bCs/>
                <w:sz w:val="22"/>
                <w:szCs w:val="22"/>
              </w:rPr>
            </w:pPr>
            <w:r w:rsidRPr="00844C3B">
              <w:rPr>
                <w:rFonts w:ascii="Times New Roman" w:hAnsi="Times New Roman" w:cs="Times New Roman"/>
                <w:b/>
                <w:bCs/>
                <w:color w:val="000000"/>
                <w:sz w:val="22"/>
                <w:szCs w:val="22"/>
              </w:rPr>
              <w:t>Код ДК 021:201</w:t>
            </w:r>
            <w:r>
              <w:rPr>
                <w:rFonts w:ascii="Times New Roman" w:hAnsi="Times New Roman" w:cs="Times New Roman"/>
                <w:b/>
                <w:bCs/>
                <w:color w:val="000000"/>
                <w:sz w:val="22"/>
                <w:szCs w:val="22"/>
              </w:rPr>
              <w:t>5</w:t>
            </w:r>
          </w:p>
        </w:tc>
        <w:tc>
          <w:tcPr>
            <w:tcW w:w="951" w:type="dxa"/>
            <w:tcBorders>
              <w:top w:val="single" w:sz="2" w:space="0" w:color="000000"/>
              <w:left w:val="single" w:sz="2" w:space="0" w:color="000000"/>
              <w:bottom w:val="single" w:sz="2" w:space="0" w:color="000000"/>
            </w:tcBorders>
            <w:vAlign w:val="center"/>
          </w:tcPr>
          <w:p w:rsidR="00196399" w:rsidRPr="00844C3B" w:rsidRDefault="00196399" w:rsidP="004B7249">
            <w:pPr>
              <w:pStyle w:val="aa"/>
              <w:shd w:val="clear" w:color="auto" w:fill="FFFFFF"/>
              <w:jc w:val="center"/>
              <w:rPr>
                <w:rFonts w:ascii="Times New Roman" w:hAnsi="Times New Roman" w:cs="Times New Roman"/>
                <w:b/>
                <w:bCs/>
                <w:sz w:val="22"/>
                <w:szCs w:val="22"/>
              </w:rPr>
            </w:pPr>
            <w:r w:rsidRPr="00844C3B">
              <w:rPr>
                <w:rFonts w:ascii="Times New Roman" w:hAnsi="Times New Roman" w:cs="Times New Roman"/>
                <w:b/>
                <w:bCs/>
                <w:color w:val="000000"/>
                <w:sz w:val="22"/>
                <w:szCs w:val="22"/>
              </w:rPr>
              <w:t xml:space="preserve">Одиниця виміру </w:t>
            </w:r>
          </w:p>
        </w:tc>
        <w:tc>
          <w:tcPr>
            <w:tcW w:w="2157" w:type="dxa"/>
            <w:tcBorders>
              <w:top w:val="single" w:sz="2" w:space="0" w:color="000000"/>
              <w:left w:val="single" w:sz="2" w:space="0" w:color="000000"/>
              <w:bottom w:val="single" w:sz="2" w:space="0" w:color="000000"/>
            </w:tcBorders>
            <w:vAlign w:val="center"/>
          </w:tcPr>
          <w:p w:rsidR="00196399" w:rsidRPr="00844C3B" w:rsidRDefault="00196399" w:rsidP="004B7249">
            <w:pPr>
              <w:pStyle w:val="aa"/>
              <w:shd w:val="clear" w:color="auto" w:fill="FFFFFF"/>
              <w:jc w:val="center"/>
              <w:rPr>
                <w:rFonts w:ascii="Times New Roman" w:hAnsi="Times New Roman" w:cs="Times New Roman"/>
                <w:b/>
                <w:bCs/>
                <w:sz w:val="22"/>
                <w:szCs w:val="22"/>
              </w:rPr>
            </w:pPr>
            <w:r w:rsidRPr="00844C3B">
              <w:rPr>
                <w:rFonts w:ascii="Times New Roman" w:hAnsi="Times New Roman" w:cs="Times New Roman"/>
                <w:b/>
                <w:bCs/>
                <w:color w:val="000000"/>
                <w:sz w:val="22"/>
                <w:szCs w:val="22"/>
              </w:rPr>
              <w:t>Кількість</w:t>
            </w:r>
          </w:p>
        </w:tc>
        <w:tc>
          <w:tcPr>
            <w:tcW w:w="3294" w:type="dxa"/>
            <w:tcBorders>
              <w:top w:val="single" w:sz="2" w:space="0" w:color="000000"/>
              <w:left w:val="single" w:sz="2" w:space="0" w:color="000000"/>
              <w:bottom w:val="single" w:sz="2" w:space="0" w:color="000000"/>
              <w:right w:val="single" w:sz="2" w:space="0" w:color="000000"/>
            </w:tcBorders>
            <w:vAlign w:val="center"/>
          </w:tcPr>
          <w:p w:rsidR="00196399" w:rsidRPr="00844C3B" w:rsidRDefault="00196399" w:rsidP="004B7249">
            <w:pPr>
              <w:pStyle w:val="aa"/>
              <w:shd w:val="clear" w:color="auto" w:fill="FFFFFF"/>
              <w:jc w:val="center"/>
              <w:rPr>
                <w:rFonts w:ascii="Times New Roman" w:hAnsi="Times New Roman" w:cs="Times New Roman"/>
                <w:b/>
                <w:bCs/>
                <w:sz w:val="22"/>
                <w:szCs w:val="22"/>
              </w:rPr>
            </w:pPr>
            <w:r w:rsidRPr="00844C3B">
              <w:rPr>
                <w:rFonts w:ascii="Times New Roman" w:hAnsi="Times New Roman" w:cs="Times New Roman"/>
                <w:b/>
                <w:bCs/>
                <w:color w:val="000000"/>
                <w:sz w:val="22"/>
                <w:szCs w:val="22"/>
              </w:rPr>
              <w:t xml:space="preserve">Технічне завдання </w:t>
            </w:r>
          </w:p>
        </w:tc>
      </w:tr>
      <w:tr w:rsidR="00196399" w:rsidRPr="00E308E4" w:rsidTr="00196399">
        <w:tc>
          <w:tcPr>
            <w:tcW w:w="425" w:type="dxa"/>
            <w:tcBorders>
              <w:left w:val="single" w:sz="2" w:space="0" w:color="000000"/>
              <w:bottom w:val="single" w:sz="2" w:space="0" w:color="000000"/>
            </w:tcBorders>
          </w:tcPr>
          <w:p w:rsidR="00196399" w:rsidRPr="00E308E4" w:rsidRDefault="00196399" w:rsidP="004B7249">
            <w:pPr>
              <w:pStyle w:val="aa"/>
              <w:shd w:val="clear" w:color="auto" w:fill="FFFFFF"/>
              <w:snapToGrid w:val="0"/>
              <w:jc w:val="center"/>
              <w:rPr>
                <w:rFonts w:ascii="Times New Roman" w:hAnsi="Times New Roman" w:cs="Times New Roman"/>
                <w:sz w:val="22"/>
                <w:szCs w:val="22"/>
              </w:rPr>
            </w:pPr>
            <w:r w:rsidRPr="00E308E4">
              <w:rPr>
                <w:rFonts w:ascii="Times New Roman" w:hAnsi="Times New Roman" w:cs="Times New Roman"/>
                <w:color w:val="000000"/>
                <w:sz w:val="22"/>
                <w:szCs w:val="22"/>
              </w:rPr>
              <w:t>1</w:t>
            </w:r>
            <w:r>
              <w:rPr>
                <w:rFonts w:ascii="Times New Roman" w:hAnsi="Times New Roman" w:cs="Times New Roman"/>
                <w:color w:val="000000"/>
                <w:sz w:val="22"/>
                <w:szCs w:val="22"/>
              </w:rPr>
              <w:t>.</w:t>
            </w:r>
          </w:p>
        </w:tc>
        <w:tc>
          <w:tcPr>
            <w:tcW w:w="2180" w:type="dxa"/>
            <w:tcBorders>
              <w:left w:val="single" w:sz="2" w:space="0" w:color="000000"/>
              <w:bottom w:val="single" w:sz="2" w:space="0" w:color="000000"/>
            </w:tcBorders>
            <w:shd w:val="clear" w:color="auto" w:fill="FFFFFF"/>
          </w:tcPr>
          <w:p w:rsidR="00196399" w:rsidRPr="00844C3B" w:rsidRDefault="00196399" w:rsidP="004B7249">
            <w:pPr>
              <w:pStyle w:val="a5"/>
              <w:shd w:val="clear" w:color="auto" w:fill="FFFFFF"/>
              <w:spacing w:after="0" w:line="240" w:lineRule="auto"/>
              <w:rPr>
                <w:rFonts w:ascii="Times New Roman" w:hAnsi="Times New Roman"/>
                <w:sz w:val="22"/>
              </w:rPr>
            </w:pPr>
            <w:r w:rsidRPr="00844C3B">
              <w:rPr>
                <w:rFonts w:ascii="Times New Roman" w:hAnsi="Times New Roman"/>
                <w:color w:val="000000"/>
                <w:sz w:val="22"/>
              </w:rPr>
              <w:t xml:space="preserve">Постачання теплової енергії </w:t>
            </w:r>
          </w:p>
        </w:tc>
        <w:tc>
          <w:tcPr>
            <w:tcW w:w="1575" w:type="dxa"/>
            <w:tcBorders>
              <w:left w:val="single" w:sz="2" w:space="0" w:color="000000"/>
              <w:bottom w:val="single" w:sz="2" w:space="0" w:color="000000"/>
            </w:tcBorders>
            <w:shd w:val="clear" w:color="auto" w:fill="FFFFFF"/>
          </w:tcPr>
          <w:p w:rsidR="00196399" w:rsidRPr="00E308E4" w:rsidRDefault="00196399" w:rsidP="004B7249">
            <w:pPr>
              <w:shd w:val="clear" w:color="auto" w:fill="FFFFFF"/>
              <w:snapToGrid w:val="0"/>
              <w:rPr>
                <w:rFonts w:ascii="Times New Roman" w:hAnsi="Times New Roman"/>
              </w:rPr>
            </w:pPr>
            <w:r w:rsidRPr="00E308E4">
              <w:rPr>
                <w:rFonts w:ascii="Times New Roman" w:hAnsi="Times New Roman"/>
                <w:color w:val="000000"/>
              </w:rPr>
              <w:t>09320000-8: Пара, гаряча вода та пов’язана продукція</w:t>
            </w:r>
          </w:p>
        </w:tc>
        <w:tc>
          <w:tcPr>
            <w:tcW w:w="951" w:type="dxa"/>
            <w:tcBorders>
              <w:left w:val="single" w:sz="2" w:space="0" w:color="000000"/>
              <w:bottom w:val="single" w:sz="2" w:space="0" w:color="000000"/>
            </w:tcBorders>
            <w:shd w:val="clear" w:color="auto" w:fill="FFFFFF"/>
          </w:tcPr>
          <w:p w:rsidR="00196399" w:rsidRPr="00E308E4" w:rsidRDefault="00196399" w:rsidP="004B7249">
            <w:pPr>
              <w:pStyle w:val="aa"/>
              <w:shd w:val="clear" w:color="auto" w:fill="FFFFFF"/>
              <w:snapToGrid w:val="0"/>
              <w:jc w:val="center"/>
              <w:rPr>
                <w:rFonts w:ascii="Times New Roman" w:hAnsi="Times New Roman" w:cs="Times New Roman"/>
                <w:sz w:val="22"/>
                <w:szCs w:val="22"/>
              </w:rPr>
            </w:pPr>
            <w:proofErr w:type="spellStart"/>
            <w:r w:rsidRPr="00E308E4">
              <w:rPr>
                <w:rFonts w:ascii="Times New Roman" w:hAnsi="Times New Roman" w:cs="Times New Roman"/>
                <w:color w:val="000000"/>
                <w:sz w:val="22"/>
                <w:szCs w:val="22"/>
              </w:rPr>
              <w:t>Гкал</w:t>
            </w:r>
            <w:proofErr w:type="spellEnd"/>
          </w:p>
        </w:tc>
        <w:tc>
          <w:tcPr>
            <w:tcW w:w="2157" w:type="dxa"/>
            <w:tcBorders>
              <w:left w:val="single" w:sz="2" w:space="0" w:color="000000"/>
              <w:bottom w:val="single" w:sz="2" w:space="0" w:color="000000"/>
            </w:tcBorders>
            <w:shd w:val="clear" w:color="auto" w:fill="FFFFFF"/>
          </w:tcPr>
          <w:p w:rsidR="00196399" w:rsidRPr="00E308E4" w:rsidRDefault="00196399" w:rsidP="004B7249">
            <w:pPr>
              <w:pStyle w:val="aa"/>
              <w:shd w:val="clear" w:color="auto" w:fill="FFFFFF"/>
              <w:snapToGrid w:val="0"/>
              <w:rPr>
                <w:rFonts w:ascii="Times New Roman" w:hAnsi="Times New Roman" w:cs="Times New Roman"/>
                <w:sz w:val="22"/>
                <w:szCs w:val="22"/>
              </w:rPr>
            </w:pPr>
            <w:r w:rsidRPr="00E308E4">
              <w:rPr>
                <w:rFonts w:ascii="Times New Roman" w:hAnsi="Times New Roman" w:cs="Times New Roman"/>
                <w:color w:val="FFFFFE"/>
                <w:sz w:val="22"/>
                <w:szCs w:val="22"/>
              </w:rPr>
              <w:t>,</w:t>
            </w:r>
            <w:r>
              <w:rPr>
                <w:rFonts w:ascii="Times New Roman" w:hAnsi="Times New Roman" w:cs="Times New Roman"/>
                <w:color w:val="000000"/>
                <w:sz w:val="22"/>
                <w:szCs w:val="22"/>
              </w:rPr>
              <w:t>835</w:t>
            </w:r>
            <w:r w:rsidRPr="00E308E4">
              <w:rPr>
                <w:rFonts w:ascii="Times New Roman" w:hAnsi="Times New Roman" w:cs="Times New Roman"/>
                <w:color w:val="000000"/>
                <w:sz w:val="22"/>
                <w:szCs w:val="22"/>
              </w:rPr>
              <w:t xml:space="preserve"> </w:t>
            </w:r>
            <w:proofErr w:type="spellStart"/>
            <w:r w:rsidRPr="00E308E4">
              <w:rPr>
                <w:rFonts w:ascii="Times New Roman" w:hAnsi="Times New Roman" w:cs="Times New Roman"/>
                <w:color w:val="000000"/>
                <w:sz w:val="22"/>
                <w:szCs w:val="22"/>
              </w:rPr>
              <w:t>Гкал</w:t>
            </w:r>
            <w:proofErr w:type="spellEnd"/>
          </w:p>
        </w:tc>
        <w:tc>
          <w:tcPr>
            <w:tcW w:w="3294" w:type="dxa"/>
            <w:tcBorders>
              <w:left w:val="single" w:sz="2" w:space="0" w:color="000000"/>
              <w:bottom w:val="single" w:sz="2" w:space="0" w:color="000000"/>
              <w:right w:val="single" w:sz="2" w:space="0" w:color="000000"/>
            </w:tcBorders>
            <w:shd w:val="clear" w:color="auto" w:fill="FFFFFF"/>
          </w:tcPr>
          <w:p w:rsidR="00196399" w:rsidRPr="00E308E4" w:rsidRDefault="00196399" w:rsidP="004B7249">
            <w:pPr>
              <w:rPr>
                <w:rFonts w:ascii="Times New Roman" w:hAnsi="Times New Roman"/>
              </w:rPr>
            </w:pPr>
            <w:r w:rsidRPr="00E308E4">
              <w:rPr>
                <w:rFonts w:ascii="Times New Roman" w:hAnsi="Times New Roman"/>
                <w:color w:val="000000"/>
              </w:rPr>
              <w:t xml:space="preserve">температура теплоносія </w:t>
            </w:r>
          </w:p>
          <w:p w:rsidR="00196399" w:rsidRPr="00E308E4" w:rsidRDefault="00196399" w:rsidP="004B7249">
            <w:pPr>
              <w:rPr>
                <w:rFonts w:ascii="Times New Roman" w:hAnsi="Times New Roman"/>
              </w:rPr>
            </w:pPr>
            <w:r w:rsidRPr="00E308E4">
              <w:rPr>
                <w:rFonts w:ascii="Times New Roman" w:hAnsi="Times New Roman"/>
                <w:color w:val="000000"/>
              </w:rPr>
              <w:t>150/70° С</w:t>
            </w:r>
          </w:p>
          <w:p w:rsidR="00196399" w:rsidRPr="00E308E4" w:rsidRDefault="00196399" w:rsidP="004B7249">
            <w:pPr>
              <w:rPr>
                <w:rFonts w:ascii="Times New Roman" w:hAnsi="Times New Roman"/>
              </w:rPr>
            </w:pPr>
            <w:r w:rsidRPr="00E308E4">
              <w:rPr>
                <w:rFonts w:ascii="Times New Roman" w:hAnsi="Times New Roman"/>
                <w:color w:val="000000"/>
              </w:rPr>
              <w:t xml:space="preserve">тиск Нп=177,00 </w:t>
            </w:r>
            <w:proofErr w:type="spellStart"/>
            <w:r w:rsidRPr="00E308E4">
              <w:rPr>
                <w:rFonts w:ascii="Times New Roman" w:hAnsi="Times New Roman"/>
                <w:color w:val="000000"/>
              </w:rPr>
              <w:t>м.в.ст</w:t>
            </w:r>
            <w:proofErr w:type="spellEnd"/>
            <w:r w:rsidRPr="00E308E4">
              <w:rPr>
                <w:rFonts w:ascii="Times New Roman" w:hAnsi="Times New Roman"/>
                <w:color w:val="000000"/>
              </w:rPr>
              <w:t>;</w:t>
            </w:r>
          </w:p>
          <w:p w:rsidR="00196399" w:rsidRPr="00E308E4" w:rsidRDefault="00196399" w:rsidP="004B7249">
            <w:pPr>
              <w:rPr>
                <w:rFonts w:ascii="Times New Roman" w:hAnsi="Times New Roman"/>
              </w:rPr>
            </w:pPr>
            <w:r w:rsidRPr="00E308E4">
              <w:rPr>
                <w:rFonts w:ascii="Times New Roman" w:hAnsi="Times New Roman"/>
                <w:color w:val="000000"/>
              </w:rPr>
              <w:t xml:space="preserve">Но=164,00 </w:t>
            </w:r>
            <w:proofErr w:type="spellStart"/>
            <w:r w:rsidRPr="00E308E4">
              <w:rPr>
                <w:rFonts w:ascii="Times New Roman" w:hAnsi="Times New Roman"/>
                <w:color w:val="000000"/>
              </w:rPr>
              <w:t>м.в.ст</w:t>
            </w:r>
            <w:proofErr w:type="spellEnd"/>
            <w:r w:rsidRPr="00E308E4">
              <w:rPr>
                <w:rFonts w:ascii="Times New Roman" w:hAnsi="Times New Roman"/>
                <w:color w:val="000000"/>
              </w:rPr>
              <w:t>;</w:t>
            </w:r>
          </w:p>
          <w:p w:rsidR="00196399" w:rsidRPr="00E308E4" w:rsidRDefault="00196399" w:rsidP="004B7249">
            <w:pPr>
              <w:rPr>
                <w:rFonts w:ascii="Times New Roman" w:hAnsi="Times New Roman"/>
              </w:rPr>
            </w:pPr>
            <w:r w:rsidRPr="00E308E4">
              <w:rPr>
                <w:rFonts w:ascii="Times New Roman" w:hAnsi="Times New Roman"/>
                <w:color w:val="000000"/>
              </w:rPr>
              <w:t xml:space="preserve">Нст=165,00 </w:t>
            </w:r>
            <w:proofErr w:type="spellStart"/>
            <w:r w:rsidRPr="00E308E4">
              <w:rPr>
                <w:rFonts w:ascii="Times New Roman" w:hAnsi="Times New Roman"/>
                <w:color w:val="000000"/>
              </w:rPr>
              <w:t>м.в.ст</w:t>
            </w:r>
            <w:proofErr w:type="spellEnd"/>
            <w:r w:rsidRPr="00E308E4">
              <w:rPr>
                <w:rFonts w:ascii="Times New Roman" w:hAnsi="Times New Roman"/>
                <w:color w:val="000000"/>
              </w:rPr>
              <w:t>;</w:t>
            </w:r>
          </w:p>
          <w:p w:rsidR="00196399" w:rsidRPr="00E308E4" w:rsidRDefault="00196399" w:rsidP="004B7249">
            <w:pPr>
              <w:rPr>
                <w:rFonts w:ascii="Times New Roman" w:hAnsi="Times New Roman"/>
              </w:rPr>
            </w:pPr>
            <w:r w:rsidRPr="00E308E4">
              <w:rPr>
                <w:rFonts w:ascii="Times New Roman" w:hAnsi="Times New Roman"/>
                <w:color w:val="000000"/>
              </w:rPr>
              <w:t>Нз=131,00 м.</w:t>
            </w:r>
          </w:p>
          <w:p w:rsidR="00196399" w:rsidRPr="00E308E4" w:rsidRDefault="00196399" w:rsidP="004B7249">
            <w:pPr>
              <w:shd w:val="clear" w:color="auto" w:fill="FFFFFF"/>
              <w:snapToGrid w:val="0"/>
              <w:rPr>
                <w:rFonts w:ascii="Times New Roman" w:hAnsi="Times New Roman"/>
              </w:rPr>
            </w:pPr>
          </w:p>
        </w:tc>
      </w:tr>
    </w:tbl>
    <w:p w:rsidR="00196399" w:rsidRPr="00E308E4" w:rsidRDefault="00196399" w:rsidP="00196399">
      <w:pPr>
        <w:widowControl w:val="0"/>
        <w:snapToGrid w:val="0"/>
        <w:jc w:val="both"/>
        <w:rPr>
          <w:rFonts w:ascii="Times New Roman" w:hAnsi="Times New Roman"/>
        </w:rPr>
      </w:pPr>
      <w:r w:rsidRPr="00E308E4">
        <w:rPr>
          <w:rFonts w:ascii="Times New Roman" w:hAnsi="Times New Roman"/>
        </w:rPr>
        <w:t xml:space="preserve">Місце передачі теплової енергії: передача теплової енергії на об'єкті </w:t>
      </w:r>
      <w:proofErr w:type="spellStart"/>
      <w:r w:rsidRPr="00E308E4">
        <w:rPr>
          <w:rFonts w:ascii="Times New Roman" w:hAnsi="Times New Roman"/>
        </w:rPr>
        <w:t>теплоспоживання</w:t>
      </w:r>
      <w:proofErr w:type="spellEnd"/>
      <w:r w:rsidRPr="00E308E4">
        <w:rPr>
          <w:rFonts w:ascii="Times New Roman" w:hAnsi="Times New Roman"/>
        </w:rPr>
        <w:t xml:space="preserve"> здійснюється на межі балансової належності Сторін згідно схеми наведеної у Додатку 2 до проекту Договору.</w:t>
      </w:r>
    </w:p>
    <w:p w:rsidR="00196399" w:rsidRPr="00E308E4" w:rsidRDefault="00196399" w:rsidP="00196399">
      <w:pPr>
        <w:widowControl w:val="0"/>
        <w:snapToGrid w:val="0"/>
        <w:jc w:val="both"/>
        <w:rPr>
          <w:rFonts w:ascii="Times New Roman" w:hAnsi="Times New Roman"/>
        </w:rPr>
      </w:pPr>
      <w:r w:rsidRPr="00E308E4">
        <w:rPr>
          <w:rFonts w:ascii="Times New Roman" w:hAnsi="Times New Roman"/>
          <w:shd w:val="clear" w:color="auto" w:fill="FFFFFF"/>
        </w:rPr>
        <w:t>Температура у приміщеннях має відповідати нормативній температурі повітря в опалювальних  приміщеннях, будівлях, відповідно до КТМ 204 України 244-94</w:t>
      </w:r>
    </w:p>
    <w:p w:rsidR="00196399" w:rsidRPr="00E308E4" w:rsidRDefault="00196399" w:rsidP="00196399">
      <w:pPr>
        <w:widowControl w:val="0"/>
        <w:snapToGrid w:val="0"/>
        <w:jc w:val="both"/>
        <w:rPr>
          <w:rFonts w:ascii="Times New Roman" w:hAnsi="Times New Roman"/>
        </w:rPr>
      </w:pPr>
      <w:r w:rsidRPr="00E308E4">
        <w:rPr>
          <w:rFonts w:ascii="Times New Roman" w:hAnsi="Times New Roman"/>
          <w:shd w:val="clear" w:color="auto" w:fill="FFFFFF"/>
        </w:rPr>
        <w:t>Теплова енергія  повинна надаватись Учасником відповідно до Закону України «Про теплопостачання» від 02.06.2005р. № 2633-ІV (із змінами і доповненнями), та іншим профільним нормативним документам.</w:t>
      </w:r>
    </w:p>
    <w:p w:rsidR="00196399" w:rsidRPr="00E308E4" w:rsidRDefault="00196399" w:rsidP="00196399">
      <w:pPr>
        <w:widowControl w:val="0"/>
        <w:jc w:val="both"/>
        <w:rPr>
          <w:rFonts w:ascii="Times New Roman" w:hAnsi="Times New Roman"/>
        </w:rPr>
      </w:pPr>
      <w:r w:rsidRPr="00E308E4">
        <w:rPr>
          <w:rFonts w:ascii="Times New Roman" w:hAnsi="Times New Roman"/>
        </w:rPr>
        <w:t xml:space="preserve">Учасник повинен своєчасно надавати замовнику теплову енергію належної якості, що є безпечними для життя, здоров'я та які не спричиняють шкоди майну замовника, відповідно до вимог законодавства в установлених обсягах. </w:t>
      </w:r>
    </w:p>
    <w:p w:rsidR="00196399" w:rsidRPr="00E308E4" w:rsidRDefault="00196399" w:rsidP="00196399">
      <w:pPr>
        <w:pStyle w:val="ShiftAlt"/>
        <w:tabs>
          <w:tab w:val="left" w:pos="5727"/>
        </w:tabs>
        <w:spacing w:line="240" w:lineRule="auto"/>
        <w:ind w:firstLine="0"/>
        <w:jc w:val="left"/>
        <w:rPr>
          <w:rFonts w:cs="Times New Roman"/>
          <w:sz w:val="22"/>
          <w:szCs w:val="22"/>
        </w:rPr>
      </w:pPr>
      <w:r w:rsidRPr="00E308E4">
        <w:rPr>
          <w:rFonts w:cs="Times New Roman"/>
          <w:b/>
          <w:bCs/>
          <w:sz w:val="22"/>
          <w:szCs w:val="22"/>
          <w:lang w:eastAsia="ru-RU"/>
        </w:rPr>
        <w:t xml:space="preserve">Обґрунтування необхідності проведення закупівлі: </w:t>
      </w:r>
    </w:p>
    <w:p w:rsidR="00196399" w:rsidRDefault="00196399" w:rsidP="00196399">
      <w:pPr>
        <w:pStyle w:val="ShiftAlt"/>
        <w:tabs>
          <w:tab w:val="left" w:pos="567"/>
        </w:tabs>
        <w:spacing w:line="240" w:lineRule="auto"/>
        <w:ind w:firstLine="0"/>
        <w:rPr>
          <w:rFonts w:cs="Times New Roman"/>
          <w:sz w:val="22"/>
          <w:szCs w:val="22"/>
        </w:rPr>
      </w:pPr>
      <w:r w:rsidRPr="00E308E4">
        <w:rPr>
          <w:rFonts w:cs="Times New Roman"/>
          <w:sz w:val="22"/>
          <w:szCs w:val="22"/>
        </w:rPr>
        <w:t xml:space="preserve">Закупівля  ДК 021:2015 код 09320000-8 Пара, гаряча вода та пов’язана продукція (постачання теплової енергії) обумовлена потребою нормального функціонування інженерних мереж Замовника, згідно з вимогами санітарних, технічних норм та правил України та </w:t>
      </w:r>
      <w:r w:rsidRPr="00E308E4">
        <w:rPr>
          <w:rFonts w:cs="Times New Roman"/>
          <w:sz w:val="22"/>
          <w:szCs w:val="22"/>
          <w:lang w:eastAsia="uk-UA"/>
        </w:rPr>
        <w:t xml:space="preserve">для забезпечення комфортних параметрів внутрішнього повітря в приміщеннях підприємства </w:t>
      </w:r>
      <w:r w:rsidRPr="00E308E4">
        <w:rPr>
          <w:rFonts w:cs="Times New Roman"/>
          <w:sz w:val="22"/>
          <w:szCs w:val="22"/>
        </w:rPr>
        <w:t>.</w:t>
      </w:r>
    </w:p>
    <w:p w:rsidR="00196399" w:rsidRPr="00E308E4" w:rsidRDefault="00196399" w:rsidP="00196399">
      <w:pPr>
        <w:pStyle w:val="ShiftAlt"/>
        <w:tabs>
          <w:tab w:val="left" w:pos="567"/>
        </w:tabs>
        <w:spacing w:line="240" w:lineRule="auto"/>
        <w:ind w:firstLine="0"/>
        <w:rPr>
          <w:b/>
          <w:bCs/>
          <w:sz w:val="22"/>
          <w:szCs w:val="22"/>
          <w:lang w:eastAsia="ru-RU"/>
        </w:rPr>
      </w:pPr>
      <w:r w:rsidRPr="00E308E4">
        <w:rPr>
          <w:rStyle w:val="rvts0"/>
          <w:b/>
          <w:bCs/>
          <w:iCs/>
          <w:sz w:val="22"/>
          <w:szCs w:val="22"/>
        </w:rPr>
        <w:t xml:space="preserve">Технічні та якісні характеристики послуги </w:t>
      </w:r>
      <w:r w:rsidRPr="00E308E4">
        <w:rPr>
          <w:rStyle w:val="rvts0"/>
          <w:b/>
          <w:bCs/>
          <w:iCs/>
          <w:sz w:val="22"/>
          <w:szCs w:val="22"/>
          <w:lang w:bidi="hi-IN"/>
        </w:rPr>
        <w:t xml:space="preserve">регламентуються нормами </w:t>
      </w:r>
      <w:r w:rsidRPr="00E308E4">
        <w:rPr>
          <w:rFonts w:cs="Times New Roman"/>
          <w:sz w:val="22"/>
          <w:szCs w:val="22"/>
          <w:lang w:eastAsia="ru-RU"/>
        </w:rPr>
        <w:t xml:space="preserve">Закону України "Про теплопостачання", Правил надання послуги з постачання теплової енергії і типових договорів про </w:t>
      </w:r>
      <w:r w:rsidRPr="00E308E4">
        <w:rPr>
          <w:rFonts w:cs="Times New Roman"/>
          <w:sz w:val="22"/>
          <w:szCs w:val="22"/>
          <w:lang w:eastAsia="ru-RU"/>
        </w:rPr>
        <w:lastRenderedPageBreak/>
        <w:t>надання послуги з постачання теплової енергії, затверджені Постановою Кабінету Міністрів України від 21 серпня 2019р. № 830 та іншим нормам і правилам, встановленим законодавством у цій сфері.</w:t>
      </w:r>
    </w:p>
    <w:p w:rsidR="00196399" w:rsidRPr="00E308E4" w:rsidRDefault="00196399" w:rsidP="00196399">
      <w:pPr>
        <w:pStyle w:val="Standard"/>
        <w:shd w:val="clear" w:color="auto" w:fill="FFFFFF"/>
        <w:overflowPunct w:val="0"/>
        <w:rPr>
          <w:sz w:val="22"/>
          <w:szCs w:val="22"/>
        </w:rPr>
      </w:pPr>
      <w:r w:rsidRPr="00E308E4">
        <w:rPr>
          <w:b/>
          <w:bCs/>
          <w:color w:val="000000"/>
          <w:sz w:val="22"/>
          <w:szCs w:val="22"/>
          <w:lang w:eastAsia="ru-RU"/>
        </w:rPr>
        <w:t>Вимоги до предмета закупівлі:</w:t>
      </w:r>
    </w:p>
    <w:p w:rsidR="00196399" w:rsidRPr="00E308E4" w:rsidRDefault="00196399" w:rsidP="00196399">
      <w:pPr>
        <w:shd w:val="clear" w:color="auto" w:fill="FFFFFF"/>
        <w:jc w:val="both"/>
        <w:rPr>
          <w:rFonts w:ascii="Times New Roman" w:hAnsi="Times New Roman"/>
        </w:rPr>
      </w:pPr>
      <w:r w:rsidRPr="00E308E4">
        <w:rPr>
          <w:rFonts w:ascii="Times New Roman" w:hAnsi="Times New Roman"/>
          <w:color w:val="000000"/>
        </w:rPr>
        <w:t>Постачальнику теплової енергії необхідно забезпечити подачу теплової енергії на об’єкт Споживача від джерела теплопостачання Постачальника з врахуванням наявних потреб Споживача.</w:t>
      </w:r>
    </w:p>
    <w:p w:rsidR="00196399" w:rsidRPr="00E308E4" w:rsidRDefault="00196399" w:rsidP="00196399">
      <w:pPr>
        <w:jc w:val="both"/>
        <w:rPr>
          <w:rFonts w:ascii="Times New Roman" w:hAnsi="Times New Roman"/>
        </w:rPr>
      </w:pPr>
      <w:r w:rsidRPr="00E308E4">
        <w:rPr>
          <w:rFonts w:ascii="Times New Roman" w:hAnsi="Times New Roman"/>
          <w:color w:val="000000"/>
        </w:rPr>
        <w:t>Технічні та якісні характеристики предмету закупівлі повинні відповідати технічним умовам та стандартам, передбаченим законодавством України, чинним на період постачання товару:</w:t>
      </w:r>
    </w:p>
    <w:p w:rsidR="00196399" w:rsidRPr="00E308E4" w:rsidRDefault="00196399" w:rsidP="00196399">
      <w:pPr>
        <w:jc w:val="both"/>
        <w:rPr>
          <w:rFonts w:ascii="Times New Roman" w:hAnsi="Times New Roman"/>
        </w:rPr>
      </w:pPr>
      <w:r w:rsidRPr="00E308E4">
        <w:rPr>
          <w:rFonts w:ascii="Times New Roman" w:hAnsi="Times New Roman"/>
          <w:color w:val="000000"/>
        </w:rPr>
        <w:t>1) Закон України «Про теплопостачання» від  2 червня 2005 року №2633-ІV;</w:t>
      </w:r>
    </w:p>
    <w:p w:rsidR="00196399" w:rsidRPr="00E308E4" w:rsidRDefault="00196399" w:rsidP="00196399">
      <w:pPr>
        <w:jc w:val="both"/>
        <w:rPr>
          <w:rFonts w:ascii="Times New Roman" w:hAnsi="Times New Roman"/>
        </w:rPr>
      </w:pPr>
      <w:r w:rsidRPr="00E308E4">
        <w:rPr>
          <w:rFonts w:ascii="Times New Roman" w:hAnsi="Times New Roman"/>
          <w:color w:val="000000"/>
        </w:rPr>
        <w:t>2) Закон України «Про ліцензування видів господарської діяльності» від 2 березня 2015 року № 222VIII;</w:t>
      </w:r>
    </w:p>
    <w:p w:rsidR="00196399" w:rsidRPr="00E308E4" w:rsidRDefault="00196399" w:rsidP="00196399">
      <w:pPr>
        <w:jc w:val="both"/>
        <w:rPr>
          <w:rFonts w:ascii="Times New Roman" w:hAnsi="Times New Roman"/>
        </w:rPr>
      </w:pPr>
      <w:r w:rsidRPr="00E308E4">
        <w:rPr>
          <w:rStyle w:val="rvts23"/>
          <w:rFonts w:ascii="Times New Roman" w:hAnsi="Times New Roman"/>
          <w:bCs/>
          <w:color w:val="000000"/>
        </w:rPr>
        <w:t>3) Процедура встановлення тарифів на теплову енергію, її виробництво, транспортування, постачання для потреб бюджетних установ затверджена</w:t>
      </w:r>
      <w:r w:rsidRPr="00E308E4">
        <w:rPr>
          <w:rFonts w:ascii="Times New Roman" w:hAnsi="Times New Roman"/>
          <w:color w:val="000000"/>
        </w:rPr>
        <w:t xml:space="preserve"> Постанова від 30.11.2020 року № 2265 Національної комісії, що здійснює державне регулювання у сферах енергетики та комунальних послуг «Про внесення змін до постанови Національної комісії, що здійснює державне регулювання у сферах енергетики та комунальних послуг від 09.09.2020 № 1673»);</w:t>
      </w:r>
    </w:p>
    <w:p w:rsidR="00196399" w:rsidRPr="00E308E4" w:rsidRDefault="00196399" w:rsidP="00196399">
      <w:pPr>
        <w:jc w:val="both"/>
        <w:rPr>
          <w:rFonts w:ascii="Times New Roman" w:hAnsi="Times New Roman"/>
          <w:color w:val="000000"/>
        </w:rPr>
      </w:pPr>
      <w:r w:rsidRPr="00E308E4">
        <w:rPr>
          <w:rFonts w:ascii="Times New Roman" w:hAnsi="Times New Roman"/>
          <w:color w:val="000000"/>
        </w:rPr>
        <w:t xml:space="preserve">4) Постанова Кабінету Міністрів України «Про затвердження Правил користування тепловою енергією» від 03.10.2007 р. № 1198. </w:t>
      </w:r>
    </w:p>
    <w:p w:rsidR="00196399" w:rsidRPr="00E308E4" w:rsidRDefault="00196399" w:rsidP="00196399">
      <w:pPr>
        <w:jc w:val="both"/>
        <w:rPr>
          <w:rFonts w:ascii="Times New Roman" w:hAnsi="Times New Roman"/>
        </w:rPr>
      </w:pPr>
    </w:p>
    <w:p w:rsidR="00196399" w:rsidRPr="00E308E4" w:rsidRDefault="00196399" w:rsidP="00196399">
      <w:pPr>
        <w:jc w:val="both"/>
        <w:rPr>
          <w:rFonts w:ascii="Times New Roman" w:hAnsi="Times New Roman"/>
        </w:rPr>
      </w:pPr>
      <w:r w:rsidRPr="00E308E4">
        <w:rPr>
          <w:rFonts w:ascii="Times New Roman" w:hAnsi="Times New Roman"/>
          <w:color w:val="000000"/>
        </w:rPr>
        <w:t xml:space="preserve">Тариф </w:t>
      </w:r>
      <w:r w:rsidRPr="00E308E4">
        <w:rPr>
          <w:rFonts w:ascii="Times New Roman" w:hAnsi="Times New Roman"/>
          <w:iCs/>
          <w:color w:val="000000"/>
        </w:rPr>
        <w:t>на постачання теплової енергії, може встановлюватися рішенням виконавчого комітету Харківської міської ради.</w:t>
      </w:r>
    </w:p>
    <w:p w:rsidR="00D44534" w:rsidRPr="00FA69E5" w:rsidRDefault="00D44534" w:rsidP="00D44534">
      <w:pPr>
        <w:jc w:val="center"/>
        <w:rPr>
          <w:rFonts w:ascii="Times New Roman" w:hAnsi="Times New Roman"/>
          <w:b/>
        </w:rPr>
      </w:pPr>
      <w:r>
        <w:rPr>
          <w:rFonts w:ascii="Times New Roman" w:hAnsi="Times New Roman"/>
          <w:b/>
        </w:rPr>
        <w:t xml:space="preserve">Ідентифікатор закупівлі </w:t>
      </w:r>
      <w:bookmarkStart w:id="2" w:name="_GoBack"/>
      <w:r w:rsidRPr="00D44534">
        <w:rPr>
          <w:rFonts w:ascii="Arial" w:hAnsi="Arial" w:cs="Arial"/>
          <w:color w:val="454545"/>
          <w:sz w:val="21"/>
          <w:szCs w:val="21"/>
          <w:shd w:val="clear" w:color="auto" w:fill="F0F5F2"/>
        </w:rPr>
        <w:t>UA-2025-11-19-011707-a</w:t>
      </w:r>
      <w:bookmarkEnd w:id="2"/>
    </w:p>
    <w:p w:rsidR="00196399" w:rsidRPr="00196399" w:rsidRDefault="00196399" w:rsidP="00196399">
      <w:pPr>
        <w:pStyle w:val="31"/>
        <w:tabs>
          <w:tab w:val="left" w:pos="567"/>
        </w:tabs>
        <w:spacing w:after="0" w:line="240" w:lineRule="auto"/>
        <w:ind w:left="360"/>
        <w:rPr>
          <w:rFonts w:ascii="Times New Roman" w:hAnsi="Times New Roman"/>
          <w:sz w:val="22"/>
          <w:szCs w:val="22"/>
          <w:lang w:val="uk-UA"/>
        </w:rPr>
      </w:pPr>
    </w:p>
    <w:sectPr w:rsidR="00196399" w:rsidRPr="0019639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altName w:val="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00000203" w:usb1="00000000" w:usb2="00000000" w:usb3="00000000" w:csb0="00000005"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penSymbol">
    <w:altName w:val="Cambria"/>
    <w:charset w:val="CC"/>
    <w:family w:val="roman"/>
    <w:pitch w:val="variable"/>
    <w:sig w:usb0="00000003" w:usb1="00000000" w:usb2="00000000" w:usb3="00000000" w:csb0="00000001" w:csb1="00000000"/>
  </w:font>
  <w:font w:name="Liberation Sans">
    <w:altName w:val="Arial"/>
    <w:charset w:val="CC"/>
    <w:family w:val="roman"/>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Calibri">
    <w:altName w:val="Calibri"/>
    <w:panose1 w:val="020F0502020204030204"/>
    <w:charset w:val="CC"/>
    <w:family w:val="swiss"/>
    <w:pitch w:val="variable"/>
    <w:sig w:usb0="E4002EFF" w:usb1="C000247B" w:usb2="00000009" w:usb3="00000000" w:csb0="000001FF" w:csb1="00000000"/>
  </w:font>
  <w:font w:name="Myriad Pro">
    <w:altName w:val="Segoe UI"/>
    <w:panose1 w:val="00000000000000000000"/>
    <w:charset w:val="00"/>
    <w:family w:val="roman"/>
    <w:notTrueType/>
    <w:pitch w:val="default"/>
    <w:sig w:usb0="00000003" w:usb1="00000000" w:usb2="00000000" w:usb3="00000000" w:csb0="00000001" w:csb1="00000000"/>
  </w:font>
  <w:font w:name="SimSun">
    <w:altName w:val="???????????????????????§ЮЎм§Ў?Ў"/>
    <w:panose1 w:val="02010600030101010101"/>
    <w:charset w:val="86"/>
    <w:family w:val="auto"/>
    <w:pitch w:val="variable"/>
    <w:sig w:usb0="00000203" w:usb1="288F0000" w:usb2="00000016" w:usb3="00000000" w:csb0="00040001" w:csb1="00000000"/>
  </w:font>
  <w:font w:name="Arial">
    <w:altName w:val="Arial"/>
    <w:panose1 w:val="020B0604020202020204"/>
    <w:charset w:val="CC"/>
    <w:family w:val="swiss"/>
    <w:pitch w:val="variable"/>
    <w:sig w:usb0="E0002EFF" w:usb1="C000785B" w:usb2="00000009"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059">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9C7"/>
    <w:multiLevelType w:val="hybridMultilevel"/>
    <w:tmpl w:val="6BDC7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0837E1E"/>
    <w:multiLevelType w:val="hybridMultilevel"/>
    <w:tmpl w:val="2A3EF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CD22A6"/>
    <w:multiLevelType w:val="hybridMultilevel"/>
    <w:tmpl w:val="E1DC79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EFA73C3"/>
    <w:multiLevelType w:val="hybridMultilevel"/>
    <w:tmpl w:val="828E1F70"/>
    <w:lvl w:ilvl="0" w:tplc="0172F48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245C2"/>
    <w:multiLevelType w:val="hybridMultilevel"/>
    <w:tmpl w:val="9F309D4A"/>
    <w:lvl w:ilvl="0" w:tplc="824E8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F72DFC"/>
    <w:multiLevelType w:val="hybridMultilevel"/>
    <w:tmpl w:val="B3123B46"/>
    <w:lvl w:ilvl="0" w:tplc="3C98E93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4E37968"/>
    <w:multiLevelType w:val="hybridMultilevel"/>
    <w:tmpl w:val="7396AAF0"/>
    <w:lvl w:ilvl="0" w:tplc="448E7AD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2E71F9"/>
    <w:multiLevelType w:val="multilevel"/>
    <w:tmpl w:val="31447EC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4F67379"/>
    <w:multiLevelType w:val="hybridMultilevel"/>
    <w:tmpl w:val="37AE7AA0"/>
    <w:lvl w:ilvl="0" w:tplc="65B067A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7"/>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0"/>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123EE4"/>
    <w:rsid w:val="00196399"/>
    <w:rsid w:val="001972AF"/>
    <w:rsid w:val="00221561"/>
    <w:rsid w:val="002820F0"/>
    <w:rsid w:val="003074D8"/>
    <w:rsid w:val="003D0769"/>
    <w:rsid w:val="00426D26"/>
    <w:rsid w:val="004671C8"/>
    <w:rsid w:val="005368A4"/>
    <w:rsid w:val="007B7A9D"/>
    <w:rsid w:val="0080415E"/>
    <w:rsid w:val="00923874"/>
    <w:rsid w:val="00A019C3"/>
    <w:rsid w:val="00B10FD9"/>
    <w:rsid w:val="00BB1CBE"/>
    <w:rsid w:val="00BC0FFF"/>
    <w:rsid w:val="00CF7E96"/>
    <w:rsid w:val="00D44534"/>
    <w:rsid w:val="00D75B70"/>
    <w:rsid w:val="00DB5D16"/>
    <w:rsid w:val="00F30484"/>
    <w:rsid w:val="00FB08E7"/>
    <w:rsid w:val="00FF5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2">
    <w:name w:val="heading 2"/>
    <w:basedOn w:val="a"/>
    <w:next w:val="a"/>
    <w:link w:val="20"/>
    <w:uiPriority w:val="9"/>
    <w:semiHidden/>
    <w:unhideWhenUsed/>
    <w:qFormat/>
    <w:rsid w:val="00D75B70"/>
    <w:pPr>
      <w:keepNext/>
      <w:spacing w:before="240" w:after="60" w:line="259" w:lineRule="auto"/>
      <w:outlineLvl w:val="1"/>
    </w:pPr>
    <w:rPr>
      <w:rFonts w:ascii="Calibri Light" w:eastAsia="Times New Roman" w:hAnsi="Calibri Light" w:cs="Times New Roman"/>
      <w:b/>
      <w:bCs/>
      <w:i/>
      <w:iCs/>
      <w:kern w:val="0"/>
      <w:sz w:val="28"/>
      <w:szCs w:val="28"/>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c"/>
    <w:uiPriority w:val="34"/>
    <w:qFormat/>
    <w:pPr>
      <w:spacing w:after="160"/>
      <w:ind w:left="720"/>
      <w:contextualSpacing/>
    </w:pPr>
  </w:style>
  <w:style w:type="paragraph" w:customStyle="1" w:styleId="1">
    <w:name w:val="Без интервала1"/>
    <w:qFormat/>
    <w:rPr>
      <w:rFonts w:ascii="Times New Roman" w:eastAsia="Times New Roman" w:hAnsi="Times New Roman" w:cs="Times New Roman"/>
      <w:sz w:val="24"/>
      <w:lang w:eastAsia="ru-RU"/>
    </w:rPr>
  </w:style>
  <w:style w:type="character" w:styleId="ad">
    <w:name w:val="Hyperlink"/>
    <w:basedOn w:val="a0"/>
    <w:uiPriority w:val="99"/>
    <w:semiHidden/>
    <w:unhideWhenUsed/>
    <w:rsid w:val="00F30484"/>
    <w:rPr>
      <w:color w:val="0000FF"/>
      <w:u w:val="single"/>
    </w:rPr>
  </w:style>
  <w:style w:type="paragraph" w:customStyle="1" w:styleId="xfmc1">
    <w:name w:val="xfmc1"/>
    <w:basedOn w:val="a"/>
    <w:uiPriority w:val="99"/>
    <w:qFormat/>
    <w:rsid w:val="00A019C3"/>
    <w:pPr>
      <w:spacing w:before="100" w:beforeAutospacing="1" w:after="100" w:afterAutospacing="1"/>
    </w:pPr>
    <w:rPr>
      <w:rFonts w:ascii="Times New Roman" w:eastAsia="Times New Roman" w:hAnsi="Times New Roman" w:cs="Times New Roman"/>
      <w:kern w:val="0"/>
      <w:lang w:eastAsia="uk-UA" w:bidi="ar-SA"/>
    </w:rPr>
  </w:style>
  <w:style w:type="paragraph" w:customStyle="1" w:styleId="xfmc5">
    <w:name w:val="xfmc5"/>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6">
    <w:name w:val="xfmc6"/>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2">
    <w:name w:val="xfmc12"/>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3">
    <w:name w:val="xfmc13"/>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4">
    <w:name w:val="xfmc14"/>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10">
    <w:name w:val="Обычный (веб) Знак1"/>
    <w:aliases w:val="Обычный (веб) Знак Знак,Обычный (Web) Знак,Обычный (веб) Знак Знак1 Знак1,Обычный (Web) Знак Знак Знак Знак Знак1,Обычный (веб) Знак Знак Знак Знак1,Обычный (веб) Знак2 Знак Знак Знак1,Обычный (веб) Знак Знак1 Знак Знак Знак1"/>
    <w:link w:val="ae"/>
    <w:uiPriority w:val="99"/>
    <w:locked/>
    <w:rsid w:val="00FF53A6"/>
    <w:rPr>
      <w:rFonts w:ascii="Times New Roman" w:eastAsia="Times New Roman" w:hAnsi="Times New Roman"/>
      <w:sz w:val="24"/>
    </w:rPr>
  </w:style>
  <w:style w:type="paragraph" w:styleId="ae">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Интернет),Знак2"/>
    <w:basedOn w:val="a"/>
    <w:link w:val="10"/>
    <w:uiPriority w:val="99"/>
    <w:unhideWhenUsed/>
    <w:qFormat/>
    <w:rsid w:val="00FF53A6"/>
    <w:pPr>
      <w:spacing w:after="200" w:line="276" w:lineRule="auto"/>
      <w:ind w:left="720"/>
      <w:contextualSpacing/>
    </w:pPr>
    <w:rPr>
      <w:rFonts w:ascii="Times New Roman" w:eastAsia="Times New Roman" w:hAnsi="Times New Roman"/>
    </w:rPr>
  </w:style>
  <w:style w:type="paragraph" w:styleId="af">
    <w:name w:val="No Spacing"/>
    <w:aliases w:val="ТNR AMPU,No Spacing,для таблиц,No Spacing1,Без интервала11,Без интервала111,No Spacing2,Без интервала3,No Spacing11,Без интервала1111,No Spacing21"/>
    <w:link w:val="af0"/>
    <w:uiPriority w:val="1"/>
    <w:qFormat/>
    <w:rsid w:val="00FB08E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No Spacing Знак,для таблиц Знак,No Spacing1 Знак,Без интервала11 Знак,Без интервала111 Знак,No Spacing2 Знак,Без интервала3 Знак,No Spacing11 Знак,Без интервала1111 Знак,No Spacing21 Знак"/>
    <w:link w:val="af"/>
    <w:uiPriority w:val="1"/>
    <w:rsid w:val="00FB08E7"/>
    <w:rPr>
      <w:rFonts w:ascii="Times New Roman" w:eastAsia="MS Mincho" w:hAnsi="Times New Roman" w:cs="Times New Roman"/>
      <w:kern w:val="0"/>
      <w:szCs w:val="20"/>
      <w:lang w:val="ru-RU" w:eastAsia="ja-JP" w:bidi="ar-SA"/>
    </w:rPr>
  </w:style>
  <w:style w:type="character" w:customStyle="1" w:styleId="11">
    <w:name w:val="Обычный (веб) Знак1 Знак"/>
    <w:aliases w:val="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uiPriority w:val="99"/>
    <w:locked/>
    <w:rsid w:val="00FB08E7"/>
    <w:rPr>
      <w:rFonts w:ascii="Times New Roman" w:eastAsia="Times New Roman" w:hAnsi="Times New Roman"/>
      <w:sz w:val="24"/>
      <w:szCs w:val="24"/>
      <w:lang w:val="ru-RU" w:eastAsia="ru-RU"/>
    </w:rPr>
  </w:style>
  <w:style w:type="paragraph" w:customStyle="1" w:styleId="12">
    <w:name w:val="Абзац списка1"/>
    <w:basedOn w:val="a"/>
    <w:qFormat/>
    <w:rsid w:val="00FB08E7"/>
    <w:pPr>
      <w:suppressAutoHyphens/>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xfmc4">
    <w:name w:val="xfmc4"/>
    <w:basedOn w:val="a"/>
    <w:uiPriority w:val="99"/>
    <w:qFormat/>
    <w:rsid w:val="00FB08E7"/>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20">
    <w:name w:val="Заголовок 2 Знак"/>
    <w:basedOn w:val="a0"/>
    <w:link w:val="2"/>
    <w:uiPriority w:val="9"/>
    <w:semiHidden/>
    <w:rsid w:val="00D75B70"/>
    <w:rPr>
      <w:rFonts w:ascii="Calibri Light" w:eastAsia="Times New Roman" w:hAnsi="Calibri Light" w:cs="Times New Roman"/>
      <w:b/>
      <w:bCs/>
      <w:i/>
      <w:iCs/>
      <w:kern w:val="0"/>
      <w:sz w:val="28"/>
      <w:szCs w:val="28"/>
      <w:lang w:val="ru-RU" w:eastAsia="en-US" w:bidi="ar-SA"/>
    </w:rPr>
  </w:style>
  <w:style w:type="paragraph" w:customStyle="1" w:styleId="LO-normal">
    <w:name w:val="LO-normal"/>
    <w:uiPriority w:val="99"/>
    <w:rsid w:val="00D75B70"/>
    <w:pPr>
      <w:widowControl w:val="0"/>
      <w:suppressAutoHyphens/>
    </w:pPr>
    <w:rPr>
      <w:rFonts w:ascii="Times New Roman" w:hAnsi="Times New Roman"/>
      <w:kern w:val="0"/>
      <w:lang w:val="ru-RU"/>
    </w:rPr>
  </w:style>
  <w:style w:type="character" w:customStyle="1" w:styleId="ac">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b"/>
    <w:uiPriority w:val="34"/>
    <w:qFormat/>
    <w:rsid w:val="00D75B70"/>
    <w:rPr>
      <w:sz w:val="24"/>
    </w:rPr>
  </w:style>
  <w:style w:type="paragraph" w:customStyle="1" w:styleId="31">
    <w:name w:val="Основний текст 31"/>
    <w:basedOn w:val="a"/>
    <w:rsid w:val="00CF7E96"/>
    <w:pPr>
      <w:suppressAutoHyphens/>
      <w:spacing w:after="120" w:line="252" w:lineRule="auto"/>
    </w:pPr>
    <w:rPr>
      <w:rFonts w:ascii="Calibri" w:eastAsia="Times New Roman" w:hAnsi="Calibri" w:cs="Times New Roman"/>
      <w:kern w:val="0"/>
      <w:sz w:val="16"/>
      <w:szCs w:val="16"/>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2">
    <w:name w:val="heading 2"/>
    <w:basedOn w:val="a"/>
    <w:next w:val="a"/>
    <w:link w:val="20"/>
    <w:uiPriority w:val="9"/>
    <w:semiHidden/>
    <w:unhideWhenUsed/>
    <w:qFormat/>
    <w:rsid w:val="00D75B70"/>
    <w:pPr>
      <w:keepNext/>
      <w:spacing w:before="240" w:after="60" w:line="259" w:lineRule="auto"/>
      <w:outlineLvl w:val="1"/>
    </w:pPr>
    <w:rPr>
      <w:rFonts w:ascii="Calibri Light" w:eastAsia="Times New Roman" w:hAnsi="Calibri Light" w:cs="Times New Roman"/>
      <w:b/>
      <w:bCs/>
      <w:i/>
      <w:iCs/>
      <w:kern w:val="0"/>
      <w:sz w:val="28"/>
      <w:szCs w:val="28"/>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c"/>
    <w:uiPriority w:val="34"/>
    <w:qFormat/>
    <w:pPr>
      <w:spacing w:after="160"/>
      <w:ind w:left="720"/>
      <w:contextualSpacing/>
    </w:pPr>
  </w:style>
  <w:style w:type="paragraph" w:customStyle="1" w:styleId="1">
    <w:name w:val="Без интервала1"/>
    <w:qFormat/>
    <w:rPr>
      <w:rFonts w:ascii="Times New Roman" w:eastAsia="Times New Roman" w:hAnsi="Times New Roman" w:cs="Times New Roman"/>
      <w:sz w:val="24"/>
      <w:lang w:eastAsia="ru-RU"/>
    </w:rPr>
  </w:style>
  <w:style w:type="character" w:styleId="ad">
    <w:name w:val="Hyperlink"/>
    <w:basedOn w:val="a0"/>
    <w:uiPriority w:val="99"/>
    <w:semiHidden/>
    <w:unhideWhenUsed/>
    <w:rsid w:val="00F30484"/>
    <w:rPr>
      <w:color w:val="0000FF"/>
      <w:u w:val="single"/>
    </w:rPr>
  </w:style>
  <w:style w:type="paragraph" w:customStyle="1" w:styleId="xfmc1">
    <w:name w:val="xfmc1"/>
    <w:basedOn w:val="a"/>
    <w:uiPriority w:val="99"/>
    <w:qFormat/>
    <w:rsid w:val="00A019C3"/>
    <w:pPr>
      <w:spacing w:before="100" w:beforeAutospacing="1" w:after="100" w:afterAutospacing="1"/>
    </w:pPr>
    <w:rPr>
      <w:rFonts w:ascii="Times New Roman" w:eastAsia="Times New Roman" w:hAnsi="Times New Roman" w:cs="Times New Roman"/>
      <w:kern w:val="0"/>
      <w:lang w:eastAsia="uk-UA" w:bidi="ar-SA"/>
    </w:rPr>
  </w:style>
  <w:style w:type="paragraph" w:customStyle="1" w:styleId="xfmc5">
    <w:name w:val="xfmc5"/>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6">
    <w:name w:val="xfmc6"/>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2">
    <w:name w:val="xfmc12"/>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3">
    <w:name w:val="xfmc13"/>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4">
    <w:name w:val="xfmc14"/>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10">
    <w:name w:val="Обычный (веб) Знак1"/>
    <w:aliases w:val="Обычный (веб) Знак Знак,Обычный (Web) Знак,Обычный (веб) Знак Знак1 Знак1,Обычный (Web) Знак Знак Знак Знак Знак1,Обычный (веб) Знак Знак Знак Знак1,Обычный (веб) Знак2 Знак Знак Знак1,Обычный (веб) Знак Знак1 Знак Знак Знак1"/>
    <w:link w:val="ae"/>
    <w:uiPriority w:val="99"/>
    <w:locked/>
    <w:rsid w:val="00FF53A6"/>
    <w:rPr>
      <w:rFonts w:ascii="Times New Roman" w:eastAsia="Times New Roman" w:hAnsi="Times New Roman"/>
      <w:sz w:val="24"/>
    </w:rPr>
  </w:style>
  <w:style w:type="paragraph" w:styleId="ae">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Интернет),Знак2"/>
    <w:basedOn w:val="a"/>
    <w:link w:val="10"/>
    <w:uiPriority w:val="99"/>
    <w:unhideWhenUsed/>
    <w:qFormat/>
    <w:rsid w:val="00FF53A6"/>
    <w:pPr>
      <w:spacing w:after="200" w:line="276" w:lineRule="auto"/>
      <w:ind w:left="720"/>
      <w:contextualSpacing/>
    </w:pPr>
    <w:rPr>
      <w:rFonts w:ascii="Times New Roman" w:eastAsia="Times New Roman" w:hAnsi="Times New Roman"/>
    </w:rPr>
  </w:style>
  <w:style w:type="paragraph" w:styleId="af">
    <w:name w:val="No Spacing"/>
    <w:aliases w:val="ТNR AMPU,No Spacing,для таблиц,No Spacing1,Без интервала11,Без интервала111,No Spacing2,Без интервала3,No Spacing11,Без интервала1111,No Spacing21"/>
    <w:link w:val="af0"/>
    <w:uiPriority w:val="1"/>
    <w:qFormat/>
    <w:rsid w:val="00FB08E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No Spacing Знак,для таблиц Знак,No Spacing1 Знак,Без интервала11 Знак,Без интервала111 Знак,No Spacing2 Знак,Без интервала3 Знак,No Spacing11 Знак,Без интервала1111 Знак,No Spacing21 Знак"/>
    <w:link w:val="af"/>
    <w:uiPriority w:val="1"/>
    <w:rsid w:val="00FB08E7"/>
    <w:rPr>
      <w:rFonts w:ascii="Times New Roman" w:eastAsia="MS Mincho" w:hAnsi="Times New Roman" w:cs="Times New Roman"/>
      <w:kern w:val="0"/>
      <w:szCs w:val="20"/>
      <w:lang w:val="ru-RU" w:eastAsia="ja-JP" w:bidi="ar-SA"/>
    </w:rPr>
  </w:style>
  <w:style w:type="character" w:customStyle="1" w:styleId="11">
    <w:name w:val="Обычный (веб) Знак1 Знак"/>
    <w:aliases w:val="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uiPriority w:val="99"/>
    <w:locked/>
    <w:rsid w:val="00FB08E7"/>
    <w:rPr>
      <w:rFonts w:ascii="Times New Roman" w:eastAsia="Times New Roman" w:hAnsi="Times New Roman"/>
      <w:sz w:val="24"/>
      <w:szCs w:val="24"/>
      <w:lang w:val="ru-RU" w:eastAsia="ru-RU"/>
    </w:rPr>
  </w:style>
  <w:style w:type="paragraph" w:customStyle="1" w:styleId="12">
    <w:name w:val="Абзац списка1"/>
    <w:basedOn w:val="a"/>
    <w:qFormat/>
    <w:rsid w:val="00FB08E7"/>
    <w:pPr>
      <w:suppressAutoHyphens/>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xfmc4">
    <w:name w:val="xfmc4"/>
    <w:basedOn w:val="a"/>
    <w:uiPriority w:val="99"/>
    <w:qFormat/>
    <w:rsid w:val="00FB08E7"/>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20">
    <w:name w:val="Заголовок 2 Знак"/>
    <w:basedOn w:val="a0"/>
    <w:link w:val="2"/>
    <w:uiPriority w:val="9"/>
    <w:semiHidden/>
    <w:rsid w:val="00D75B70"/>
    <w:rPr>
      <w:rFonts w:ascii="Calibri Light" w:eastAsia="Times New Roman" w:hAnsi="Calibri Light" w:cs="Times New Roman"/>
      <w:b/>
      <w:bCs/>
      <w:i/>
      <w:iCs/>
      <w:kern w:val="0"/>
      <w:sz w:val="28"/>
      <w:szCs w:val="28"/>
      <w:lang w:val="ru-RU" w:eastAsia="en-US" w:bidi="ar-SA"/>
    </w:rPr>
  </w:style>
  <w:style w:type="paragraph" w:customStyle="1" w:styleId="LO-normal">
    <w:name w:val="LO-normal"/>
    <w:uiPriority w:val="99"/>
    <w:rsid w:val="00D75B70"/>
    <w:pPr>
      <w:widowControl w:val="0"/>
      <w:suppressAutoHyphens/>
    </w:pPr>
    <w:rPr>
      <w:rFonts w:ascii="Times New Roman" w:hAnsi="Times New Roman"/>
      <w:kern w:val="0"/>
      <w:lang w:val="ru-RU"/>
    </w:rPr>
  </w:style>
  <w:style w:type="character" w:customStyle="1" w:styleId="ac">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b"/>
    <w:uiPriority w:val="34"/>
    <w:qFormat/>
    <w:rsid w:val="00D75B70"/>
    <w:rPr>
      <w:sz w:val="24"/>
    </w:rPr>
  </w:style>
  <w:style w:type="paragraph" w:customStyle="1" w:styleId="31">
    <w:name w:val="Основний текст 31"/>
    <w:basedOn w:val="a"/>
    <w:rsid w:val="00CF7E96"/>
    <w:pPr>
      <w:suppressAutoHyphens/>
      <w:spacing w:after="120" w:line="252" w:lineRule="auto"/>
    </w:pPr>
    <w:rPr>
      <w:rFonts w:ascii="Calibri" w:eastAsia="Times New Roman" w:hAnsi="Calibri" w:cs="Times New Roman"/>
      <w:kern w:val="0"/>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1047611566">
      <w:bodyDiv w:val="1"/>
      <w:marLeft w:val="0"/>
      <w:marRight w:val="0"/>
      <w:marTop w:val="0"/>
      <w:marBottom w:val="0"/>
      <w:divBdr>
        <w:top w:val="none" w:sz="0" w:space="0" w:color="auto"/>
        <w:left w:val="none" w:sz="0" w:space="0" w:color="auto"/>
        <w:bottom w:val="none" w:sz="0" w:space="0" w:color="auto"/>
        <w:right w:val="none" w:sz="0" w:space="0" w:color="auto"/>
      </w:divBdr>
      <w:divsChild>
        <w:div w:id="596401481">
          <w:marLeft w:val="0"/>
          <w:marRight w:val="0"/>
          <w:marTop w:val="0"/>
          <w:marBottom w:val="0"/>
          <w:divBdr>
            <w:top w:val="none" w:sz="0" w:space="0" w:color="auto"/>
            <w:left w:val="none" w:sz="0" w:space="0" w:color="auto"/>
            <w:bottom w:val="none" w:sz="0" w:space="0" w:color="auto"/>
            <w:right w:val="none" w:sz="0" w:space="0" w:color="auto"/>
          </w:divBdr>
        </w:div>
      </w:divsChild>
    </w:div>
    <w:div w:id="1233731652">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815219928">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605</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2025-11-19T12:55:00Z</dcterms:created>
  <dcterms:modified xsi:type="dcterms:W3CDTF">2025-11-19T12:58:00Z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